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pic="http://schemas.openxmlformats.org/drawingml/2006/picture" xmlns:a14="http://schemas.microsoft.com/office/drawing/2010/main" mc:Ignorable="w14 w15 w16se w16cid w16 w16cex w16sdtdh wp14">
  <w:body>
    <w:p w14:paraId="01C2E06E" w14:textId="655C210B">
      <w:pPr>
        <w:pStyle w:val="892"/>
        <w:widowControl w:val="false"/>
        <w:pBdr/>
        <w:spacing w:after="0" w:line="240" w:lineRule="auto"/>
        <w:ind/>
        <w:jc w:val="center"/>
        <w:rPr>
          <w:b/>
          <w:bCs/>
          <w:sz w:val="72"/>
          <w:szCs w:val="72"/>
        </w:rPr>
      </w:pPr>
      <w:r>
        <w:rPr>
          <w:b/>
          <w:bCs/>
          <w:sz w:val="72"/>
          <w:szCs w:val="72"/>
        </w:rPr>
      </w:r>
      <w:r>
        <w:rPr>
          <w:b/>
          <w:bCs/>
          <w:sz w:val="72"/>
          <w:szCs w:val="72"/>
        </w:rPr>
      </w:r>
    </w:p>
    <w:p w14:paraId="5FC82716" w14:textId="7D23671E">
      <w:pPr>
        <w:pStyle w:val="892"/>
        <w:widowControl w:val="false"/>
        <w:pBdr/>
        <w:spacing w:after="0" w:line="240" w:lineRule="auto"/>
        <w:ind/>
        <w:jc w:val="center"/>
        <w:rPr>
          <w:b/>
          <w:bCs/>
          <w:sz w:val="72"/>
          <w:szCs w:val="72"/>
        </w:rPr>
      </w:pPr>
      <w:r>
        <w:rPr>
          <w:b/>
          <w:bCs/>
          <w:sz w:val="72"/>
          <w:szCs w:val="72"/>
        </w:rPr>
        <w:t xml:space="preserve">Information Security Policy</w:t>
      </w:r>
      <w:r>
        <w:rPr>
          <w:b/>
          <w:bCs/>
          <w:sz w:val="72"/>
          <w:szCs w:val="72"/>
        </w:rPr>
      </w:r>
    </w:p>
    <w:p w14:paraId="1C905F5F" w14:textId="178129C2">
      <w:pPr>
        <w:widowControl w:val="false"/>
        <w:pBdr/>
        <w:spacing w:after="0" w:line="240" w:lineRule="auto"/>
        <w:ind/>
        <w:jc w:val="center"/>
        <w:rPr>
          <w:b/>
          <w:bCs/>
          <w:sz w:val="32"/>
          <w:szCs w:val="32"/>
        </w:rPr>
      </w:pPr>
      <w:r>
        <w:rPr>
          <w:b/>
          <w:bCs/>
          <w:sz w:val="32"/>
          <w:szCs w:val="32"/>
        </w:rPr>
        <w:t xml:space="preserve">IS-P-001</w:t>
      </w:r>
      <w:r>
        <w:rPr>
          <w:b/>
          <w:bCs/>
          <w:sz w:val="32"/>
          <w:szCs w:val="32"/>
        </w:rPr>
      </w:r>
    </w:p>
    <w:p w14:paraId="69A773F6" w14:textId="77777777">
      <w:pPr>
        <w:widowControl w:val="false"/>
        <w:pBdr/>
        <w:spacing w:after="0" w:line="240" w:lineRule="auto"/>
        <w:ind/>
        <w:jc w:val="center"/>
        <w:rPr>
          <w:sz w:val="32"/>
          <w:szCs w:val="32"/>
        </w:rPr>
      </w:pPr>
      <w:r>
        <w:rPr>
          <w:sz w:val="32"/>
          <w:szCs w:val="32"/>
        </w:rPr>
      </w:r>
      <w:r>
        <w:rPr>
          <w:sz w:val="32"/>
          <w:szCs w:val="32"/>
        </w:rPr>
      </w:r>
    </w:p>
    <w:p w14:paraId="3F88FF19" w14:textId="77777777">
      <w:pPr>
        <w:widowControl w:val="false"/>
        <w:pBdr/>
        <w:spacing w:after="0" w:line="240" w:lineRule="auto"/>
        <w:ind/>
        <w:jc w:val="center"/>
        <w:rPr>
          <w:sz w:val="24"/>
          <w:szCs w:val="24"/>
        </w:rPr>
      </w:pPr>
      <w:r>
        <w:rPr>
          <w:sz w:val="24"/>
          <w:szCs w:val="24"/>
        </w:rPr>
      </w:r>
      <w:r>
        <w:rPr>
          <w:sz w:val="24"/>
          <w:szCs w:val="24"/>
        </w:rPr>
      </w:r>
    </w:p>
    <w:p w14:paraId="1891940F" w14:textId="0F9077D4">
      <w:pPr>
        <w:widowControl w:val="false"/>
        <w:pBdr/>
        <w:spacing w:after="0" w:line="240" w:lineRule="auto"/>
        <w:ind/>
        <w:rPr>
          <w:rFonts w:ascii="Calibri" w:hAnsi="Calibri" w:eastAsia="Calibri" w:cs="Calibri"/>
          <w:b w:val="0"/>
          <w:bCs w:val="0"/>
          <w:i w:val="0"/>
          <w:iCs w:val="0"/>
          <w:sz w:val="24"/>
          <w:szCs w:val="24"/>
          <w:lang w:val="en-US"/>
        </w:rPr>
      </w:pPr>
      <w:r>
        <w:rPr>
          <w:rFonts w:ascii="Calibri" w:hAnsi="Calibri" w:eastAsia="Calibri" w:cs="Calibri"/>
          <w:b w:val="0"/>
          <w:bCs w:val="0"/>
          <w:i w:val="0"/>
          <w:iCs w:val="0"/>
          <w:sz w:val="24"/>
          <w:szCs w:val="24"/>
          <w:lang w:val="en-US"/>
        </w:rPr>
        <w:t xml:space="preserve">Document Revision History:</w:t>
      </w:r>
      <w:r>
        <w:rPr>
          <w:rFonts w:ascii="Calibri" w:hAnsi="Calibri" w:eastAsia="Calibri" w:cs="Calibri"/>
          <w:b w:val="0"/>
          <w:bCs w:val="0"/>
          <w:i w:val="0"/>
          <w:iCs w:val="0"/>
          <w:sz w:val="24"/>
          <w:szCs w:val="24"/>
          <w:lang w:val="en-US"/>
        </w:rPr>
      </w:r>
    </w:p>
    <w:p w14:paraId="564567EB" w14:textId="344CE107">
      <w:pPr>
        <w:widowControl w:val="false"/>
        <w:pBdr/>
        <w:spacing w:after="0" w:line="240" w:lineRule="auto"/>
        <w:ind/>
        <w:jc w:val="center"/>
        <w:rPr>
          <w:rFonts w:ascii="Calibri" w:hAnsi="Calibri" w:eastAsia="Calibri" w:cs="Calibri"/>
          <w:b w:val="0"/>
          <w:bCs w:val="0"/>
          <w:i w:val="0"/>
          <w:iCs w:val="0"/>
          <w:sz w:val="32"/>
          <w:szCs w:val="32"/>
          <w:lang w:val="en-US"/>
        </w:rPr>
      </w:pPr>
      <w:r>
        <w:rPr>
          <w:rFonts w:ascii="Calibri" w:hAnsi="Calibri" w:eastAsia="Calibri" w:cs="Calibri"/>
          <w:b w:val="0"/>
          <w:bCs w:val="0"/>
          <w:i w:val="0"/>
          <w:iCs w:val="0"/>
          <w:sz w:val="32"/>
          <w:szCs w:val="32"/>
          <w:lang w:val="en-US"/>
        </w:rPr>
      </w:r>
      <w:r>
        <w:rPr>
          <w:rFonts w:ascii="Calibri" w:hAnsi="Calibri" w:eastAsia="Calibri" w:cs="Calibri"/>
          <w:b w:val="0"/>
          <w:bCs w:val="0"/>
          <w:i w:val="0"/>
          <w:iCs w:val="0"/>
          <w:sz w:val="32"/>
          <w:szCs w:val="32"/>
          <w:lang w:val="en-US"/>
        </w:rPr>
      </w:r>
    </w:p>
    <w:tbl>
      <w:tblPr>
        <w:tblStyle w:val="950"/>
        <w:tblInd w:w="-120" w:type="dxa"/>
        <w:tblW w:w="0" w:type="auto"/>
        <w:tblBorders>
          <w:top w:val="single" w:color="000000" w:sz="6" w:space="0"/>
          <w:left w:val="single" w:color="000000" w:sz="6" w:space="0"/>
          <w:bottom w:val="single" w:color="000000" w:sz="6" w:space="0"/>
          <w:right w:val="single" w:color="000000" w:sz="6" w:space="0"/>
        </w:tblBorders>
        <w:tblLook w:val="0000" w:firstRow="0" w:lastRow="0" w:firstColumn="0" w:lastColumn="0" w:noHBand="0" w:noVBand="0"/>
      </w:tblPr>
      <w:tblGrid>
        <w:gridCol w:w="1755"/>
        <w:gridCol w:w="1980"/>
        <w:gridCol w:w="2025"/>
        <w:gridCol w:w="1800"/>
        <w:gridCol w:w="2430"/>
      </w:tblGrid>
      <w:tr xmlns:wp14="http://schemas.microsoft.com/office/word/2010/wordml" w:rsidTr="27C50FA2" w14:paraId="6E8149C3" wp14:textId="77777777">
        <w:trPr>
          <w:trHeight w:val="300"/>
        </w:trPr>
        <w:tc>
          <w:tcPr>
            <w:shd w:val="clear" w:color="auto" w:fill="F2F2F2" w:themeFill="background1" w:themeFillShade="F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755" w:type="dxa"/>
            <w:vAlign w:val="top"/>
          </w:tcPr>
          <w:p w14:paraId="72A038B0" w14:textId="73BC2A69">
            <w:pPr>
              <w:pBdr/>
              <w:spacing/>
              <w:ind/>
              <w:jc w:val="center"/>
              <w:rPr>
                <w:rFonts w:ascii="Calibri" w:hAnsi="Calibri" w:eastAsia="Calibri" w:cs="Calibri"/>
                <w:b w:val="0"/>
                <w:bCs w:val="0"/>
                <w:i w:val="0"/>
                <w:iCs w:val="0"/>
                <w:sz w:val="24"/>
                <w:szCs w:val="24"/>
              </w:rPr>
            </w:pPr>
            <w:r>
              <w:rPr>
                <w:rFonts w:ascii="Calibri" w:hAnsi="Calibri" w:eastAsia="Calibri" w:cs="Calibri"/>
                <w:b/>
                <w:bCs/>
                <w:i w:val="0"/>
                <w:iCs w:val="0"/>
                <w:sz w:val="24"/>
                <w:szCs w:val="24"/>
                <w:lang w:val="en-US"/>
              </w:rPr>
              <w:t xml:space="preserve">AUTHOR</w:t>
            </w:r>
            <w:r>
              <w:rPr>
                <w:rFonts w:ascii="Calibri" w:hAnsi="Calibri" w:eastAsia="Calibri" w:cs="Calibri"/>
                <w:b w:val="0"/>
                <w:bCs w:val="0"/>
                <w:i w:val="0"/>
                <w:iCs w:val="0"/>
                <w:sz w:val="24"/>
                <w:szCs w:val="24"/>
              </w:rPr>
            </w:r>
          </w:p>
        </w:tc>
        <w:tc>
          <w:tcPr>
            <w:shd w:val="clear" w:color="auto" w:fill="F2F2F2" w:themeFill="background1" w:themeFillShade="F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980" w:type="dxa"/>
            <w:vAlign w:val="top"/>
          </w:tcPr>
          <w:p w14:paraId="51991AD8" w14:textId="27D20A96">
            <w:pPr>
              <w:pBdr/>
              <w:spacing/>
              <w:ind/>
              <w:jc w:val="center"/>
              <w:rPr>
                <w:rFonts w:ascii="Calibri" w:hAnsi="Calibri" w:eastAsia="Calibri" w:cs="Calibri"/>
                <w:b w:val="0"/>
                <w:bCs w:val="0"/>
                <w:i w:val="0"/>
                <w:iCs w:val="0"/>
                <w:sz w:val="24"/>
                <w:szCs w:val="24"/>
              </w:rPr>
            </w:pPr>
            <w:r>
              <w:rPr>
                <w:rFonts w:ascii="Calibri" w:hAnsi="Calibri" w:eastAsia="Calibri" w:cs="Calibri"/>
                <w:b/>
                <w:bCs/>
                <w:i w:val="0"/>
                <w:iCs w:val="0"/>
                <w:sz w:val="24"/>
                <w:szCs w:val="24"/>
                <w:lang w:val="en-US"/>
              </w:rPr>
              <w:t xml:space="preserve">REVISION</w:t>
            </w:r>
            <w:r>
              <w:rPr>
                <w:rFonts w:ascii="Calibri" w:hAnsi="Calibri" w:eastAsia="Calibri" w:cs="Calibri"/>
                <w:b w:val="0"/>
                <w:bCs w:val="0"/>
                <w:i w:val="0"/>
                <w:iCs w:val="0"/>
                <w:sz w:val="24"/>
                <w:szCs w:val="24"/>
              </w:rPr>
            </w:r>
          </w:p>
        </w:tc>
        <w:tc>
          <w:tcPr>
            <w:shd w:val="clear" w:color="auto" w:fill="F2F2F2" w:themeFill="background1" w:themeFillShade="F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025" w:type="dxa"/>
            <w:vAlign w:val="top"/>
          </w:tcPr>
          <w:p w14:paraId="696B209C" w14:textId="0A8123FF">
            <w:pPr>
              <w:pBdr/>
              <w:spacing/>
              <w:ind/>
              <w:jc w:val="center"/>
              <w:rPr>
                <w:rFonts w:ascii="Calibri" w:hAnsi="Calibri" w:eastAsia="Calibri" w:cs="Calibri"/>
                <w:b w:val="0"/>
                <w:bCs w:val="0"/>
                <w:i w:val="0"/>
                <w:iCs w:val="0"/>
                <w:sz w:val="24"/>
                <w:szCs w:val="24"/>
              </w:rPr>
            </w:pPr>
            <w:r>
              <w:rPr>
                <w:rFonts w:ascii="Calibri" w:hAnsi="Calibri" w:eastAsia="Calibri" w:cs="Calibri"/>
                <w:b/>
                <w:bCs/>
                <w:i w:val="0"/>
                <w:iCs w:val="0"/>
                <w:sz w:val="24"/>
                <w:szCs w:val="24"/>
                <w:lang w:val="en-US"/>
              </w:rPr>
              <w:t xml:space="preserve">COMMENTS</w:t>
            </w:r>
            <w:r>
              <w:rPr>
                <w:rFonts w:ascii="Calibri" w:hAnsi="Calibri" w:eastAsia="Calibri" w:cs="Calibri"/>
                <w:b w:val="0"/>
                <w:bCs w:val="0"/>
                <w:i w:val="0"/>
                <w:iCs w:val="0"/>
                <w:sz w:val="24"/>
                <w:szCs w:val="24"/>
              </w:rPr>
            </w:r>
          </w:p>
        </w:tc>
        <w:tc>
          <w:tcPr>
            <w:shd w:val="clear" w:color="auto" w:fill="F2F2F2" w:themeFill="background1" w:themeFillShade="F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800" w:type="dxa"/>
            <w:vAlign w:val="top"/>
          </w:tcPr>
          <w:p w14:paraId="236F2E62" w14:textId="35ACC676">
            <w:pPr>
              <w:pBdr/>
              <w:spacing/>
              <w:ind/>
              <w:jc w:val="center"/>
              <w:rPr>
                <w:rFonts w:ascii="Calibri" w:hAnsi="Calibri" w:eastAsia="Calibri" w:cs="Calibri"/>
                <w:b w:val="0"/>
                <w:bCs w:val="0"/>
                <w:i w:val="0"/>
                <w:iCs w:val="0"/>
                <w:sz w:val="24"/>
                <w:szCs w:val="24"/>
              </w:rPr>
            </w:pPr>
            <w:r>
              <w:rPr>
                <w:rFonts w:ascii="Calibri" w:hAnsi="Calibri" w:eastAsia="Calibri" w:cs="Calibri"/>
                <w:b/>
                <w:bCs/>
                <w:i w:val="0"/>
                <w:iCs w:val="0"/>
                <w:sz w:val="24"/>
                <w:szCs w:val="24"/>
                <w:lang w:val="en-US"/>
              </w:rPr>
              <w:t xml:space="preserve">DATE </w:t>
            </w:r>
            <w:r>
              <w:rPr>
                <w:rFonts w:ascii="Calibri" w:hAnsi="Calibri" w:eastAsia="Calibri" w:cs="Calibri"/>
                <w:b w:val="0"/>
                <w:bCs w:val="0"/>
                <w:i w:val="0"/>
                <w:iCs w:val="0"/>
                <w:sz w:val="24"/>
                <w:szCs w:val="24"/>
              </w:rPr>
            </w:r>
          </w:p>
        </w:tc>
        <w:tc>
          <w:tcPr>
            <w:shd w:val="clear" w:color="auto" w:fill="F2F2F2" w:themeFill="background1" w:themeFillShade="F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430" w:type="dxa"/>
            <w:vAlign w:val="top"/>
          </w:tcPr>
          <w:p w14:paraId="682E3A47" w14:textId="7C42DB78">
            <w:pPr>
              <w:pBdr/>
              <w:spacing/>
              <w:ind/>
              <w:jc w:val="center"/>
              <w:rPr>
                <w:rFonts w:ascii="Calibri" w:hAnsi="Calibri" w:eastAsia="Calibri" w:cs="Calibri"/>
                <w:b w:val="0"/>
                <w:bCs w:val="0"/>
                <w:i w:val="0"/>
                <w:iCs w:val="0"/>
                <w:sz w:val="24"/>
                <w:szCs w:val="24"/>
              </w:rPr>
            </w:pPr>
            <w:r>
              <w:rPr>
                <w:rFonts w:ascii="Calibri" w:hAnsi="Calibri" w:eastAsia="Calibri" w:cs="Calibri"/>
                <w:b/>
                <w:bCs/>
                <w:i w:val="0"/>
                <w:iCs w:val="0"/>
                <w:sz w:val="24"/>
                <w:szCs w:val="24"/>
                <w:lang w:val="en-US"/>
              </w:rPr>
              <w:t xml:space="preserve">Next Review</w:t>
            </w:r>
            <w:r>
              <w:rPr>
                <w:rFonts w:ascii="Calibri" w:hAnsi="Calibri" w:eastAsia="Calibri" w:cs="Calibri"/>
                <w:b w:val="0"/>
                <w:bCs w:val="0"/>
                <w:i w:val="0"/>
                <w:iCs w:val="0"/>
                <w:sz w:val="24"/>
                <w:szCs w:val="24"/>
              </w:rPr>
            </w:r>
          </w:p>
        </w:tc>
      </w:tr>
      <w:tr xmlns:wp14="http://schemas.microsoft.com/office/word/2010/wordml" w:rsidTr="27C50FA2" w14:paraId="4C1F5F66" wp14:textId="77777777">
        <w:trPr>
          <w:trHeight w:val="30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755" w:type="dxa"/>
            <w:vAlign w:val="top"/>
          </w:tcPr>
          <w:p w14:paraId="591E1CBB" w14:textId="233DF9D2">
            <w:pPr>
              <w:pBdr/>
              <w:spacing/>
              <w:ind/>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lang w:val="en-US"/>
              </w:rPr>
              <w:t xml:space="preserve">Mor Aroeti</w:t>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980" w:type="dxa"/>
            <w:vAlign w:val="top"/>
          </w:tcPr>
          <w:p w14:paraId="19DF9543" w14:textId="56F7E478">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lang w:val="en-US"/>
              </w:rPr>
              <w:t xml:space="preserve">1.0</w:t>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025" w:type="dxa"/>
            <w:vAlign w:val="top"/>
          </w:tcPr>
          <w:p w14:paraId="5BCBA9E5" w14:textId="530E7742">
            <w:pPr>
              <w:pBdr/>
              <w:spacing w:before="0" w:beforeAutospacing="0" w:after="0" w:afterAutospacing="0" w:line="240" w:lineRule="auto"/>
              <w:ind w:left="34" w:right="0" w:hanging="360"/>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lang w:val="en-US"/>
              </w:rPr>
              <w:t xml:space="preserve">Initial </w:t>
            </w:r>
            <w:r>
              <w:rPr>
                <w:rFonts w:ascii="Calibri" w:hAnsi="Calibri" w:eastAsia="Calibri" w:cs="Calibri"/>
                <w:b w:val="0"/>
                <w:bCs w:val="0"/>
                <w:i w:val="0"/>
                <w:iCs w:val="0"/>
                <w:sz w:val="24"/>
                <w:szCs w:val="24"/>
                <w:lang w:val="en-US"/>
              </w:rPr>
              <w:t xml:space="preserve">Creation</w:t>
            </w:r>
            <w:r>
              <w:rPr>
                <w:rFonts w:ascii="Calibri" w:hAnsi="Calibri" w:eastAsia="Calibri" w:cs="Calibri"/>
                <w:b w:val="0"/>
                <w:bCs w:val="0"/>
                <w:i w:val="0"/>
                <w:iCs w:val="0"/>
                <w:sz w:val="24"/>
                <w:szCs w:val="24"/>
              </w:rPr>
            </w:r>
          </w:p>
        </w:tc>
        <w:tc>
          <w:tcPr>
            <w:cnfStyle w:val="000001000000" w:firstRow="0" w:lastRow="0" w:firstColumn="0" w:lastColumn="0" w:oddVBand="0" w:evenVBand="1" w:oddHBand="0" w:evenHBand="0" w:firstRowFirstColumn="0" w:firstRowLastColumn="0" w:lastRowFirstColumn="0" w:lastRowLastColumn="0"/>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800" w:type="dxa"/>
            <w:vAlign w:val="top"/>
          </w:tcPr>
          <w:p w:rsidP="27C50FA2" w14:paraId="70A280CB" wp14:textId="239C74DC">
            <w:pPr>
              <w:spacing/>
              <w:ind w:left="34"/>
              <w:jc w:val="center"/>
              <w:rPr>
                <w:rFonts w:ascii="Calibri" w:hAnsi="Calibri" w:eastAsia="Calibri" w:cs="Calibri"/>
                <w:b w:val="0"/>
                <w:bCs w:val="0"/>
                <w:i w:val="0"/>
                <w:iCs w:val="0"/>
                <w:sz w:val="24"/>
                <w:szCs w:val="24"/>
              </w:rPr>
            </w:pPr>
            <w:r w:rsidRPr="27C50FA2" w:rsidR="081D6814">
              <w:rPr>
                <w:rFonts w:ascii="Calibri" w:hAnsi="Calibri" w:eastAsia="Calibri" w:cs="Calibri"/>
                <w:b w:val="0"/>
                <w:bCs w:val="0"/>
                <w:i w:val="0"/>
                <w:iCs w:val="0"/>
                <w:sz w:val="24"/>
                <w:szCs w:val="24"/>
                <w:lang w:val="en-US"/>
              </w:rPr>
              <w:t>27 Feb 2026</w:t>
            </w:r>
            <w:r w:rsidRPr="27C50FA2" w:rsidR="27C50FA2">
              <w:rPr>
                <w:rFonts w:ascii="Calibri" w:hAnsi="Calibri" w:eastAsia="Calibri" w:cs="Calibri"/>
                <w:b w:val="0"/>
                <w:bCs w:val="0"/>
                <w:i w:val="0"/>
                <w:iCs w:val="0"/>
                <w:sz w:val="24"/>
                <w:szCs w:val="24"/>
                <w:lang w:val="en-US"/>
              </w:rPr>
            </w:r>
            <w:r>
              <w:rPr>
                <w:rFonts w:ascii="Calibri" w:hAnsi="Calibri" w:eastAsia="Calibri" w:cs="Calibri"/>
                <w:b w:val="0"/>
                <w:bCs w:val="0"/>
                <w:i w:val="0"/>
                <w:iCs w:val="0"/>
                <w:sz w:val="22"/>
                <w:szCs w:val="22"/>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430" w:type="dxa"/>
            <w:vAlign w:val="top"/>
          </w:tcPr>
          <w:p w14:paraId="303CD277" w14:textId="6735927F">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lang w:val="en-US"/>
              </w:rPr>
              <w:t>15 Jan 2027</w:t>
            </w:r>
            <w:r>
              <w:rPr>
                <w:rFonts w:ascii="Calibri" w:hAnsi="Calibri" w:eastAsia="Calibri" w:cs="Calibri"/>
                <w:b w:val="0"/>
                <w:bCs w:val="0"/>
                <w:i w:val="0"/>
                <w:iCs w:val="0"/>
                <w:sz w:val="24"/>
                <w:szCs w:val="24"/>
              </w:rPr>
            </w:r>
          </w:p>
        </w:tc>
      </w:tr>
      <w:tr xmlns:wp14="http://schemas.microsoft.com/office/word/2010/wordml" w:rsidTr="27C50FA2" w14:paraId="672A6659" wp14:textId="77777777">
        <w:trPr>
          <w:trHeight w:val="30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755" w:type="dxa"/>
            <w:vAlign w:val="top"/>
          </w:tcPr>
          <w:p w14:paraId="2E98381D" w14:textId="18C10638">
            <w:pPr>
              <w:pBdr/>
              <w:spacing/>
              <w:ind/>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t>Dekel Yaacov</w:t>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980" w:type="dxa"/>
            <w:vAlign w:val="top"/>
          </w:tcPr>
          <w:p w14:paraId="4241602B" w14:textId="41B05DE4">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t>1.1</w:t>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025" w:type="dxa"/>
            <w:vAlign w:val="top"/>
          </w:tcPr>
          <w:p w14:paraId="6DCCBF27" w14:textId="4A43015B">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t>Consistency updates: vulnerability SLAs, identity provider reference, date format</w:t>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800" w:type="dxa"/>
            <w:vAlign w:val="top"/>
          </w:tcPr>
          <w:p w14:paraId="40BA7EC8" w14:textId="6ED6FA34">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t>01 Oct 2026</w:t>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430" w:type="dxa"/>
            <w:vAlign w:val="top"/>
          </w:tcPr>
          <w:p w14:paraId="25FA1605" w14:textId="3820B985">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t>15 Jan 2027</w:t>
            </w:r>
            <w:r>
              <w:rPr>
                <w:rFonts w:ascii="Calibri" w:hAnsi="Calibri" w:eastAsia="Calibri" w:cs="Calibri"/>
                <w:b w:val="0"/>
                <w:bCs w:val="0"/>
                <w:i w:val="0"/>
                <w:iCs w:val="0"/>
                <w:sz w:val="24"/>
                <w:szCs w:val="24"/>
              </w:rPr>
            </w:r>
          </w:p>
        </w:tc>
      </w:tr>
      <w:tr xmlns:wp14="http://schemas.microsoft.com/office/word/2010/wordml" w:rsidTr="27C50FA2" w14:paraId="0A37501D" wp14:textId="77777777">
        <w:trPr>
          <w:trHeight w:val="30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755" w:type="dxa"/>
            <w:vAlign w:val="top"/>
          </w:tcPr>
          <w:p w14:paraId="617FA03A" w14:textId="714C4C62">
            <w:pPr>
              <w:pBdr/>
              <w:spacing/>
              <w:ind/>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980" w:type="dxa"/>
            <w:vAlign w:val="top"/>
          </w:tcPr>
          <w:p w14:paraId="3E4ACBEB" w14:textId="59ED75A5">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025" w:type="dxa"/>
            <w:vAlign w:val="top"/>
          </w:tcPr>
          <w:p w14:paraId="541D9600" w14:textId="1962598C">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800" w:type="dxa"/>
            <w:vAlign w:val="top"/>
          </w:tcPr>
          <w:p w14:paraId="5798BC4C" w14:textId="764302A8">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430" w:type="dxa"/>
            <w:vAlign w:val="top"/>
          </w:tcPr>
          <w:p w14:paraId="7361CDE1" w14:textId="58592A26">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r>
      <w:tr xmlns:wp14="http://schemas.microsoft.com/office/word/2010/wordml" w:rsidTr="27C50FA2" w14:paraId="5DAB6C7B" wp14:textId="77777777">
        <w:trPr>
          <w:trHeight w:val="30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755" w:type="dxa"/>
            <w:vAlign w:val="top"/>
          </w:tcPr>
          <w:p w14:paraId="6F77F085" w14:textId="2A0438CE">
            <w:pPr>
              <w:pBdr/>
              <w:spacing/>
              <w:ind/>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980" w:type="dxa"/>
            <w:vAlign w:val="top"/>
          </w:tcPr>
          <w:p w14:paraId="6E3CD18D" w14:textId="22A0DB07">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025" w:type="dxa"/>
            <w:vAlign w:val="top"/>
          </w:tcPr>
          <w:p w14:paraId="676B9AE7" w14:textId="210EB96B">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800" w:type="dxa"/>
            <w:vAlign w:val="top"/>
          </w:tcPr>
          <w:p w14:paraId="344D485A" w14:textId="339E7E8C">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430" w:type="dxa"/>
            <w:vAlign w:val="top"/>
          </w:tcPr>
          <w:p w14:paraId="21D9FB1D" w14:textId="637B3336">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r>
      <w:tr xmlns:wp14="http://schemas.microsoft.com/office/word/2010/wordml" w:rsidTr="27C50FA2" w14:paraId="02EB378F" wp14:textId="77777777">
        <w:trPr>
          <w:trHeight w:val="30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755" w:type="dxa"/>
            <w:vAlign w:val="top"/>
          </w:tcPr>
          <w:p w14:paraId="4D04F0F0" w14:textId="52839C9B">
            <w:pPr>
              <w:pBdr/>
              <w:spacing/>
              <w:ind/>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980" w:type="dxa"/>
            <w:vAlign w:val="top"/>
          </w:tcPr>
          <w:p w14:paraId="1775E86B" w14:textId="5F458F68">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025" w:type="dxa"/>
            <w:vAlign w:val="top"/>
          </w:tcPr>
          <w:p w14:paraId="1E5FE5F6" w14:textId="2B395E32">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800" w:type="dxa"/>
            <w:vAlign w:val="top"/>
          </w:tcPr>
          <w:p w14:paraId="080954D8" w14:textId="0219061C">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430" w:type="dxa"/>
            <w:vAlign w:val="top"/>
          </w:tcPr>
          <w:p w14:paraId="6E9F6F71" w14:textId="6999449F">
            <w:pPr>
              <w:pBdr/>
              <w:spacing/>
              <w:ind w:left="34"/>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p>
        </w:tc>
      </w:tr>
    </w:tbl>
    <w:p w14:paraId="657339AD" w14:textId="3A382C2A">
      <w:pPr>
        <w:widowControl w:val="false"/>
        <w:pBdr/>
        <w:bidi w:val="false"/>
        <w:spacing w:after="0" w:line="240" w:lineRule="auto"/>
        <w:ind/>
        <w:rPr>
          <w:rFonts w:ascii="Calibri" w:hAnsi="Calibri" w:eastAsia="Calibri" w:cs="Calibri"/>
          <w:b w:val="0"/>
          <w:bCs w:val="0"/>
          <w:i w:val="0"/>
          <w:iCs w:val="0"/>
          <w:sz w:val="22"/>
          <w:szCs w:val="22"/>
          <w:lang w:val="en-US"/>
        </w:rPr>
      </w:pPr>
      <w:r>
        <w:rPr>
          <w:rFonts w:ascii="Calibri" w:hAnsi="Calibri" w:eastAsia="Calibri" w:cs="Calibri"/>
          <w:b w:val="0"/>
          <w:bCs w:val="0"/>
          <w:i w:val="0"/>
          <w:iCs w:val="0"/>
          <w:sz w:val="22"/>
          <w:szCs w:val="22"/>
          <w:lang w:val="en-US"/>
        </w:rPr>
      </w:r>
      <w:r>
        <w:rPr>
          <w:rFonts w:ascii="Calibri" w:hAnsi="Calibri" w:eastAsia="Calibri" w:cs="Calibri"/>
          <w:b w:val="0"/>
          <w:bCs w:val="0"/>
          <w:i w:val="0"/>
          <w:iCs w:val="0"/>
          <w:sz w:val="22"/>
          <w:szCs w:val="22"/>
          <w:lang w:val="en-US"/>
        </w:rPr>
      </w:r>
    </w:p>
    <w:p w14:paraId="48ED28DB" w14:textId="28A4FAA9">
      <w:pPr>
        <w:widowControl w:val="false"/>
        <w:pBdr/>
        <w:bidi w:val="false"/>
        <w:spacing w:after="0" w:line="240" w:lineRule="auto"/>
        <w:ind/>
        <w:rPr>
          <w:rFonts w:ascii="Calibri" w:hAnsi="Calibri" w:eastAsia="Calibri" w:cs="Calibri"/>
          <w:b w:val="0"/>
          <w:bCs w:val="0"/>
          <w:i w:val="0"/>
          <w:iCs w:val="0"/>
          <w:sz w:val="32"/>
          <w:szCs w:val="32"/>
          <w:lang w:val="en-US"/>
        </w:rPr>
      </w:pPr>
      <w:r>
        <w:rPr>
          <w:rFonts w:ascii="Calibri" w:hAnsi="Calibri" w:eastAsia="Calibri" w:cs="Calibri"/>
          <w:b w:val="0"/>
          <w:bCs w:val="0"/>
          <w:i w:val="0"/>
          <w:iCs w:val="0"/>
          <w:sz w:val="32"/>
          <w:szCs w:val="32"/>
          <w:lang w:val="en-US"/>
        </w:rPr>
      </w:r>
      <w:r>
        <w:rPr>
          <w:rFonts w:ascii="Calibri" w:hAnsi="Calibri" w:eastAsia="Calibri" w:cs="Calibri"/>
          <w:b w:val="0"/>
          <w:bCs w:val="0"/>
          <w:i w:val="0"/>
          <w:iCs w:val="0"/>
          <w:sz w:val="32"/>
          <w:szCs w:val="32"/>
          <w:lang w:val="en-US"/>
        </w:rPr>
      </w:r>
    </w:p>
    <w:p w14:paraId="1EADA729" w14:textId="7C03E4AE">
      <w:pPr>
        <w:widowControl w:val="false"/>
        <w:pBdr/>
        <w:bidi w:val="false"/>
        <w:spacing w:after="0" w:line="240" w:lineRule="auto"/>
        <w:ind/>
        <w:rPr>
          <w:rFonts w:ascii="Calibri" w:hAnsi="Calibri" w:eastAsia="Calibri" w:cs="Calibri"/>
          <w:b w:val="0"/>
          <w:bCs w:val="0"/>
          <w:i w:val="0"/>
          <w:iCs w:val="0"/>
          <w:sz w:val="22"/>
          <w:szCs w:val="22"/>
          <w:lang w:val="en-US"/>
        </w:rPr>
      </w:pPr>
      <w:r>
        <w:rPr>
          <w:rFonts w:ascii="Calibri" w:hAnsi="Calibri" w:eastAsia="Calibri" w:cs="Calibri"/>
          <w:b w:val="0"/>
          <w:bCs w:val="0"/>
          <w:i w:val="0"/>
          <w:iCs w:val="0"/>
          <w:sz w:val="22"/>
          <w:szCs w:val="22"/>
          <w:lang w:val="en-US"/>
        </w:rPr>
      </w:r>
      <w:r>
        <w:rPr>
          <w:rFonts w:ascii="Calibri" w:hAnsi="Calibri" w:eastAsia="Calibri" w:cs="Calibri"/>
          <w:b w:val="0"/>
          <w:bCs w:val="0"/>
          <w:i w:val="0"/>
          <w:iCs w:val="0"/>
          <w:sz w:val="22"/>
          <w:szCs w:val="22"/>
          <w:lang w:val="en-US"/>
        </w:rPr>
      </w:r>
    </w:p>
    <w:p w14:paraId="5B6C159D" w14:textId="2F7DD430">
      <w:pPr>
        <w:widowControl w:val="false"/>
        <w:pBdr/>
        <w:bidi w:val="false"/>
        <w:spacing w:after="0" w:line="240" w:lineRule="auto"/>
        <w:ind/>
        <w:rPr>
          <w:rFonts w:ascii="Calibri" w:hAnsi="Calibri" w:eastAsia="Calibri" w:cs="Calibri"/>
          <w:b w:val="0"/>
          <w:bCs w:val="0"/>
          <w:i w:val="0"/>
          <w:iCs w:val="0"/>
          <w:sz w:val="22"/>
          <w:szCs w:val="22"/>
          <w:lang w:val="en-US"/>
        </w:rPr>
      </w:pPr>
      <w:r>
        <w:rPr>
          <w:rFonts w:ascii="Calibri" w:hAnsi="Calibri" w:eastAsia="Calibri" w:cs="Calibri"/>
          <w:b w:val="0"/>
          <w:bCs w:val="0"/>
          <w:i w:val="0"/>
          <w:iCs w:val="0"/>
          <w:sz w:val="22"/>
          <w:szCs w:val="22"/>
          <w:lang w:val="en-US"/>
        </w:rPr>
        <w:t xml:space="preserve">Review and Approvals</w:t>
      </w:r>
      <w:r>
        <w:rPr>
          <w:rFonts w:ascii="Calibri" w:hAnsi="Calibri" w:eastAsia="Calibri" w:cs="Calibri"/>
          <w:b w:val="0"/>
          <w:bCs w:val="0"/>
          <w:i w:val="0"/>
          <w:iCs w:val="0"/>
          <w:sz w:val="22"/>
          <w:szCs w:val="22"/>
          <w:lang w:val="en-US"/>
        </w:rPr>
      </w:r>
    </w:p>
    <w:p w14:paraId="0D742337" w14:textId="6227C699">
      <w:pPr>
        <w:widowControl w:val="false"/>
        <w:pBdr/>
        <w:bidi w:val="false"/>
        <w:spacing w:after="0" w:line="240" w:lineRule="auto"/>
        <w:ind/>
        <w:rPr>
          <w:rFonts w:ascii="Calibri" w:hAnsi="Calibri" w:eastAsia="Calibri" w:cs="Calibri"/>
          <w:b w:val="0"/>
          <w:bCs w:val="0"/>
          <w:i w:val="0"/>
          <w:iCs w:val="0"/>
          <w:sz w:val="22"/>
          <w:szCs w:val="22"/>
          <w:lang w:val="en-US"/>
        </w:rPr>
      </w:pPr>
      <w:r>
        <w:rPr>
          <w:rFonts w:ascii="Calibri" w:hAnsi="Calibri" w:eastAsia="Calibri" w:cs="Calibri"/>
          <w:b w:val="0"/>
          <w:bCs w:val="0"/>
          <w:i w:val="0"/>
          <w:iCs w:val="0"/>
          <w:sz w:val="22"/>
          <w:szCs w:val="22"/>
          <w:lang w:val="en-US"/>
        </w:rPr>
      </w:r>
      <w:r>
        <w:rPr>
          <w:rFonts w:ascii="Calibri" w:hAnsi="Calibri" w:eastAsia="Calibri" w:cs="Calibri"/>
          <w:b w:val="0"/>
          <w:bCs w:val="0"/>
          <w:i w:val="0"/>
          <w:iCs w:val="0"/>
          <w:sz w:val="22"/>
          <w:szCs w:val="22"/>
          <w:lang w:val="en-US"/>
        </w:rPr>
      </w:r>
    </w:p>
    <w:tbl>
      <w:tblPr>
        <w:tblStyle w:val="950"/>
        <w:tblW w:w="9330" w:type="dxa"/>
        <w:tblBorders>
          <w:top w:val="single" w:color="000000" w:themeColor="text1" w:sz="6" w:space="0"/>
          <w:left w:val="single" w:color="000000" w:themeColor="text1" w:sz="6" w:space="0"/>
          <w:bottom w:val="single" w:color="000000" w:themeColor="text1" w:sz="6" w:space="0"/>
          <w:right w:val="single" w:color="000000" w:themeColor="text1" w:sz="6" w:space="0"/>
        </w:tblBorders>
        <w:tblLook w:val="0000" w:firstRow="0" w:lastRow="0" w:firstColumn="0" w:lastColumn="0" w:noHBand="0" w:noVBand="0"/>
      </w:tblPr>
      <w:tblGrid>
        <w:gridCol w:w="2385"/>
        <w:gridCol w:w="3195"/>
        <w:gridCol w:w="1875"/>
        <w:gridCol w:w="1875"/>
      </w:tblGrid>
      <w:tr xmlns:wp14="http://schemas.microsoft.com/office/word/2010/wordml" w:rsidTr="24B41E6D" w14:paraId="228B7090" wp14:textId="77777777">
        <w:trPr>
          <w:trHeight w:val="300"/>
        </w:trPr>
        <w:tc>
          <w:tcPr>
            <w:cnfStyle w:val="000010000000" w:firstRow="0" w:lastRow="0" w:firstColumn="0" w:lastColumn="0" w:oddVBand="1" w:evenVBand="0" w:oddHBand="0" w:evenHBand="0" w:firstRowFirstColumn="0" w:firstRowLastColumn="0" w:lastRowFirstColumn="0" w:lastRowLastColumn="0"/>
            <w:tcW w:w="2385" w:type="dxa"/>
            <w:shd w:val="clear" w:color="auto" w:fill="D9D9D9" w:themeFill="background1" w:themeFillShade="D9"/>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385" w:type="dxa"/>
            <w:vAlign w:val="top"/>
          </w:tcPr>
          <w:p w14:paraId="0842C9DD" w14:textId="5E00B02E">
            <w:pPr>
              <w:widowControl w:val="false"/>
              <w:pBdr/>
              <w:bidi w:val="false"/>
              <w:spacing/>
              <w:ind/>
              <w:rPr>
                <w:rFonts w:ascii="Calibri" w:hAnsi="Calibri" w:eastAsia="Calibri" w:cs="Calibri"/>
                <w:b w:val="0"/>
                <w:bCs w:val="0"/>
                <w:i w:val="0"/>
                <w:iCs w:val="0"/>
                <w:sz w:val="22"/>
                <w:szCs w:val="22"/>
              </w:rPr>
            </w:pPr>
            <w:r>
              <w:rPr>
                <w:rFonts w:ascii="Calibri" w:hAnsi="Calibri" w:eastAsia="Calibri" w:cs="Calibri"/>
                <w:b/>
                <w:bCs/>
                <w:i w:val="0"/>
                <w:iCs w:val="0"/>
                <w:sz w:val="22"/>
                <w:szCs w:val="22"/>
                <w:lang w:val="en-US"/>
              </w:rPr>
              <w:t xml:space="preserve">NAME  </w:t>
            </w:r>
            <w:r>
              <w:rPr>
                <w:rFonts w:ascii="Calibri" w:hAnsi="Calibri" w:eastAsia="Calibri" w:cs="Calibri"/>
                <w:b w:val="0"/>
                <w:bCs w:val="0"/>
                <w:i w:val="0"/>
                <w:iCs w:val="0"/>
                <w:sz w:val="22"/>
                <w:szCs w:val="22"/>
              </w:rPr>
            </w:r>
          </w:p>
        </w:tc>
        <w:tc>
          <w:tcPr>
            <w:cnfStyle w:val="000001000000" w:firstRow="0" w:lastRow="0" w:firstColumn="0" w:lastColumn="0" w:oddVBand="0" w:evenVBand="1" w:oddHBand="0" w:evenHBand="0" w:firstRowFirstColumn="0" w:firstRowLastColumn="0" w:lastRowFirstColumn="0" w:lastRowLastColumn="0"/>
            <w:tcW w:w="3195" w:type="dxa"/>
            <w:shd w:val="clear" w:color="auto" w:fill="D9D9D9" w:themeFill="background1" w:themeFillShade="D9"/>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3195" w:type="dxa"/>
            <w:vAlign w:val="top"/>
          </w:tcPr>
          <w:p w14:paraId="41B50C91" w14:textId="0D41C773">
            <w:pPr>
              <w:widowControl w:val="false"/>
              <w:pBdr/>
              <w:bidi w:val="false"/>
              <w:spacing/>
              <w:ind/>
              <w:rPr>
                <w:rFonts w:ascii="Calibri" w:hAnsi="Calibri" w:eastAsia="Calibri" w:cs="Calibri"/>
                <w:b w:val="0"/>
                <w:bCs w:val="0"/>
                <w:i w:val="0"/>
                <w:iCs w:val="0"/>
                <w:sz w:val="22"/>
                <w:szCs w:val="22"/>
              </w:rPr>
            </w:pPr>
            <w:r>
              <w:rPr>
                <w:rFonts w:ascii="Calibri" w:hAnsi="Calibri" w:eastAsia="Calibri" w:cs="Calibri"/>
                <w:b/>
                <w:bCs/>
                <w:i w:val="0"/>
                <w:iCs w:val="0"/>
                <w:sz w:val="22"/>
                <w:szCs w:val="22"/>
                <w:lang w:val="en-US"/>
              </w:rPr>
              <w:t xml:space="preserve">TITLE</w:t>
            </w:r>
            <w:r>
              <w:rPr>
                <w:rFonts w:ascii="Calibri" w:hAnsi="Calibri" w:eastAsia="Calibri" w:cs="Calibri"/>
                <w:b w:val="0"/>
                <w:bCs w:val="0"/>
                <w:i w:val="0"/>
                <w:iCs w:val="0"/>
                <w:sz w:val="22"/>
                <w:szCs w:val="22"/>
              </w:rPr>
            </w:r>
          </w:p>
        </w:tc>
        <w:tc>
          <w:tcPr>
            <w:cnfStyle w:val="000010000000" w:firstRow="0" w:lastRow="0" w:firstColumn="0" w:lastColumn="0" w:oddVBand="1" w:evenVBand="0" w:oddHBand="0" w:evenHBand="0" w:firstRowFirstColumn="0" w:firstRowLastColumn="0" w:lastRowFirstColumn="0" w:lastRowLastColumn="0"/>
            <w:tcW w:w="1875" w:type="dxa"/>
            <w:shd w:val="clear" w:color="auto" w:fill="D9D9D9" w:themeFill="background1" w:themeFillShade="D9"/>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875" w:type="dxa"/>
            <w:vAlign w:val="top"/>
          </w:tcPr>
          <w:p w14:paraId="571311F6" w14:textId="52B1D7C9">
            <w:pPr>
              <w:widowControl w:val="false"/>
              <w:pBdr/>
              <w:bidi w:val="false"/>
              <w:spacing/>
              <w:ind/>
              <w:rPr>
                <w:rFonts w:ascii="Calibri" w:hAnsi="Calibri" w:eastAsia="Calibri" w:cs="Calibri"/>
                <w:b w:val="0"/>
                <w:bCs w:val="0"/>
                <w:i w:val="0"/>
                <w:iCs w:val="0"/>
                <w:sz w:val="22"/>
                <w:szCs w:val="22"/>
              </w:rPr>
            </w:pPr>
            <w:r>
              <w:rPr>
                <w:rFonts w:ascii="Calibri" w:hAnsi="Calibri" w:eastAsia="Calibri" w:cs="Calibri"/>
                <w:b/>
                <w:bCs/>
                <w:i w:val="0"/>
                <w:iCs w:val="0"/>
                <w:sz w:val="22"/>
                <w:szCs w:val="22"/>
                <w:lang w:val="en-US"/>
              </w:rPr>
              <w:t xml:space="preserve">DATE</w:t>
            </w:r>
            <w:r>
              <w:rPr>
                <w:rFonts w:ascii="Calibri" w:hAnsi="Calibri" w:eastAsia="Calibri" w:cs="Calibri"/>
                <w:b w:val="0"/>
                <w:bCs w:val="0"/>
                <w:i w:val="0"/>
                <w:iCs w:val="0"/>
                <w:sz w:val="22"/>
                <w:szCs w:val="22"/>
              </w:rPr>
            </w:r>
          </w:p>
        </w:tc>
        <w:tc>
          <w:tcPr>
            <w:cnfStyle w:val="000001000000" w:firstRow="0" w:lastRow="0" w:firstColumn="0" w:lastColumn="0" w:oddVBand="0" w:evenVBand="1" w:oddHBand="0" w:evenHBand="0" w:firstRowFirstColumn="0" w:firstRowLastColumn="0" w:lastRowFirstColumn="0" w:lastRowLastColumn="0"/>
            <w:tcW w:w="1875" w:type="dxa"/>
            <w:shd w:val="clear" w:color="auto" w:fill="D9D9D9" w:themeFill="background1" w:themeFillShade="D9"/>
            <w:tcMar>
              <w:left w:w="90" w:type="dxa"/>
              <w:right w:w="90" w:type="dxa"/>
            </w:tcMar>
            <w:vAlign w:val="top"/>
          </w:tcPr>
          <w:p w:rsidR="2E6D53D0" w:rsidP="24B41E6D" w:rsidRDefault="2E6D53D0" w14:paraId="057F36DC" w14:textId="6663B891">
            <w:pPr>
              <w:pStyle w:val="892"/>
              <w:rPr>
                <w:rFonts w:ascii="Calibri" w:hAnsi="Calibri" w:eastAsia="Calibri" w:cs="Calibri"/>
                <w:b w:val="1"/>
                <w:bCs w:val="1"/>
                <w:i w:val="0"/>
                <w:iCs w:val="0"/>
                <w:sz w:val="22"/>
                <w:szCs w:val="22"/>
                <w:lang w:val="en-US"/>
              </w:rPr>
            </w:pPr>
            <w:r w:rsidRPr="24B41E6D" w:rsidR="2E6D53D0">
              <w:rPr>
                <w:rFonts w:ascii="Calibri" w:hAnsi="Calibri" w:eastAsia="Calibri" w:cs="Calibri"/>
                <w:b w:val="1"/>
                <w:bCs w:val="1"/>
                <w:i w:val="0"/>
                <w:iCs w:val="0"/>
                <w:sz w:val="22"/>
                <w:szCs w:val="22"/>
                <w:lang w:val="en-US"/>
              </w:rPr>
              <w:t>SIGNATURE</w:t>
            </w:r>
          </w:p>
        </w:tc>
      </w:tr>
      <w:tr xmlns:wp14="http://schemas.microsoft.com/office/word/2010/wordml" w:rsidTr="24B41E6D" w14:paraId="4AAEC34C" wp14:textId="77777777">
        <w:trPr>
          <w:trHeight w:val="300"/>
        </w:trPr>
        <w:tc>
          <w:tcPr>
            <w:cnfStyle w:val="000010000000" w:firstRow="0" w:lastRow="0" w:firstColumn="0" w:lastColumn="0" w:oddVBand="1" w:evenVBand="0" w:oddHBand="0" w:evenHBand="0" w:firstRowFirstColumn="0" w:firstRowLastColumn="0" w:lastRowFirstColumn="0" w:lastRowLastColumn="0"/>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2385" w:type="dxa"/>
            <w:vAlign w:val="center"/>
          </w:tcPr>
          <w:p w14:paraId="2FB63536" w14:textId="215FA255">
            <w:pPr>
              <w:widowControl w:val="false"/>
              <w:pBdr/>
              <w:bidi w:val="false"/>
              <w:spacing/>
              <w:ind/>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lang w:val="en-US"/>
              </w:rPr>
            </w:r>
            <w:r>
              <w:rPr>
                <w:rFonts w:ascii="Calibri" w:hAnsi="Calibri" w:eastAsia="Calibri" w:cs="Calibri"/>
                <w:b w:val="0"/>
                <w:bCs w:val="0"/>
                <w:i w:val="0"/>
                <w:iCs w:val="0"/>
                <w:sz w:val="24"/>
                <w:szCs w:val="24"/>
                <w:lang w:val="en-US"/>
              </w:rPr>
              <w:t xml:space="preserve">Dekel Yaacov</w:t>
            </w:r>
            <w:r>
              <w:rPr>
                <w:rFonts w:ascii="Calibri" w:hAnsi="Calibri" w:eastAsia="Calibri" w:cs="Calibri"/>
                <w:b w:val="0"/>
                <w:bCs w:val="0"/>
                <w:i w:val="0"/>
                <w:iCs w:val="0"/>
                <w:sz w:val="24"/>
                <w:szCs w:val="24"/>
              </w:rPr>
            </w:r>
          </w:p>
        </w:tc>
        <w:tc>
          <w:tcPr>
            <w:cnfStyle w:val="000001000000" w:firstRow="0" w:lastRow="0" w:firstColumn="0" w:lastColumn="0" w:oddVBand="0" w:evenVBand="1" w:oddHBand="0" w:evenHBand="0" w:firstRowFirstColumn="0" w:firstRowLastColumn="0" w:lastRowFirstColumn="0" w:lastRowLastColumn="0"/>
            <w:tcW w:w="319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3195" w:type="dxa"/>
            <w:vAlign w:val="center"/>
          </w:tcPr>
          <w:p w14:paraId="6B31EBAB" w14:textId="067D1ED1">
            <w:pPr>
              <w:widowControl w:val="false"/>
              <w:pBdr/>
              <w:bidi w:val="false"/>
              <w:spacing/>
              <w:ind/>
              <w:jc w:val="center"/>
              <w:rPr>
                <w:rFonts w:ascii="Calibri" w:hAnsi="Calibri" w:eastAsia="Calibri" w:cs="Calibri"/>
                <w:b w:val="0"/>
                <w:bCs w:val="0"/>
                <w:i w:val="0"/>
                <w:iCs w:val="0"/>
                <w:sz w:val="24"/>
                <w:szCs w:val="24"/>
              </w:rPr>
            </w:pPr>
            <w:r>
              <w:rPr>
                <w:rFonts w:ascii="Calibri" w:hAnsi="Calibri" w:eastAsia="Calibri" w:cs="Calibri"/>
                <w:b w:val="0"/>
                <w:bCs w:val="0"/>
                <w:i w:val="0"/>
                <w:iCs w:val="0"/>
                <w:sz w:val="24"/>
                <w:szCs w:val="24"/>
                <w:lang w:val="en"/>
              </w:rPr>
              <w:t xml:space="preserve">CTO</w:t>
            </w:r>
            <w:r>
              <w:rPr>
                <w:rFonts w:ascii="Calibri" w:hAnsi="Calibri" w:eastAsia="Calibri" w:cs="Calibri"/>
                <w:b w:val="0"/>
                <w:bCs w:val="0"/>
                <w:i w:val="0"/>
                <w:iCs w:val="0"/>
                <w:sz w:val="24"/>
                <w:szCs w:val="24"/>
              </w:rPr>
            </w:r>
          </w:p>
        </w:tc>
        <w:tc>
          <w:tcPr>
            <w:cnfStyle w:val="000010000000" w:firstRow="0" w:lastRow="0" w:firstColumn="0" w:lastColumn="0" w:oddVBand="1" w:evenVBand="0" w:oddHBand="0" w:evenHBand="0" w:firstRowFirstColumn="0" w:firstRowLastColumn="0" w:lastRowFirstColumn="0" w:lastRowLastColumn="0"/>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W w:w="1875" w:type="dxa"/>
            <w:vAlign w:val="center"/>
          </w:tcPr>
          <w:p w:rsidP="27C50FA2" w14:paraId="3F25EB04" w14:textId="6B832BB0">
            <w:pPr>
              <w:widowControl w:val="0"/>
              <w:bidi w:val="false"/>
              <w:spacing/>
              <w:ind w:left="34"/>
              <w:jc w:val="center"/>
              <w:rPr>
                <w:rFonts w:ascii="Calibri" w:hAnsi="Calibri" w:eastAsia="Calibri" w:cs="Calibri"/>
                <w:b w:val="0"/>
                <w:bCs w:val="0"/>
                <w:i w:val="0"/>
                <w:iCs w:val="0"/>
                <w:sz w:val="22"/>
                <w:szCs w:val="22"/>
                <w:lang w:val="en-US"/>
              </w:rPr>
            </w:pPr>
            <w:r w:rsidRPr="27C50FA2" w:rsidR="6B94E2F0">
              <w:rPr>
                <w:rFonts w:ascii="Calibri" w:hAnsi="Calibri" w:eastAsia="Calibri" w:cs="Calibri"/>
                <w:b w:val="0"/>
                <w:bCs w:val="0"/>
                <w:i w:val="0"/>
                <w:iCs w:val="0"/>
                <w:sz w:val="22"/>
                <w:szCs w:val="22"/>
                <w:lang w:val="en-US"/>
              </w:rPr>
              <w:t>10 Mar 2026</w:t>
            </w:r>
            <w:r>
              <w:rPr>
                <w:rFonts w:ascii="Calibri" w:hAnsi="Calibri" w:eastAsia="Calibri" w:cs="Calibri"/>
                <w:b w:val="0"/>
                <w:bCs w:val="0"/>
                <w:i w:val="0"/>
                <w:iCs w:val="0"/>
                <w:sz w:val="22"/>
                <w:szCs w:val="22"/>
                <w:lang w:val="en-US"/>
              </w:rPr>
            </w:r>
          </w:p>
        </w:tc>
        <w:tc>
          <w:tcPr>
            <w:cnfStyle w:val="000001000000" w:firstRow="0" w:lastRow="0" w:firstColumn="0" w:lastColumn="0" w:oddVBand="0" w:evenVBand="1" w:oddHBand="0" w:evenHBand="0" w:firstRowFirstColumn="0" w:firstRowLastColumn="0" w:lastRowFirstColumn="0" w:lastRowLastColumn="0"/>
            <w:tcW w:w="187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35CFAAAC" w:rsidP="24B41E6D" w:rsidRDefault="35CFAAAC" w14:paraId="754609FD" w14:textId="545E959A">
            <w:pPr>
              <w:pStyle w:val="892"/>
              <w:jc w:val="center"/>
            </w:pPr>
            <w:r w:rsidR="35CFAAAC">
              <w:drawing>
                <wp:inline xmlns:wp14="http://schemas.microsoft.com/office/word/2010/wordprocessingDrawing" wp14:editId="3F00F997" wp14:anchorId="1955F8DF">
                  <wp:extent cx="657225" cy="1066800"/>
                  <wp:effectExtent l="0" t="0" r="0" b="0"/>
                  <wp:docPr id="4324506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2450612" name="Picture 432450612"/>
                          <pic:cNvPicPr/>
                        </pic:nvPicPr>
                        <pic:blipFill>
                          <a:blip xmlns:r="http://schemas.openxmlformats.org/officeDocument/2006/relationships" r:embed="rId1598573894">
                            <a:extLst>
                              <a:ext uri="{28A0092B-C50C-407E-A947-70E740481C1C}">
                                <a14:useLocalDpi xmlns:a14="http://schemas.microsoft.com/office/drawing/2010/main"/>
                              </a:ext>
                            </a:extLst>
                          </a:blip>
                          <a:stretch>
                            <a:fillRect/>
                          </a:stretch>
                        </pic:blipFill>
                        <pic:spPr>
                          <a:xfrm>
                            <a:off x="0" y="0"/>
                            <a:ext cx="657225" cy="1066800"/>
                          </a:xfrm>
                          <a:prstGeom prst="rect">
                            <a:avLst/>
                          </a:prstGeom>
                        </pic:spPr>
                      </pic:pic>
                    </a:graphicData>
                  </a:graphic>
                </wp:inline>
              </w:drawing>
            </w:r>
          </w:p>
        </w:tc>
      </w:tr>
    </w:tbl>
    <w:p w14:paraId="1008EEFB" w14:textId="5A49C9BD">
      <w:pPr>
        <w:widowControl w:val="false"/>
        <w:pBdr/>
        <w:bidi w:val="false"/>
        <w:spacing w:before="240" w:after="0" w:line="360" w:lineRule="auto"/>
        <w:ind w:left="432" w:hanging="432"/>
        <w:rPr>
          <w:rFonts w:ascii="Calibri" w:hAnsi="Calibri" w:eastAsia="Calibri" w:cs="Calibri"/>
          <w:b w:val="0"/>
          <w:bCs w:val="0"/>
          <w:i w:val="0"/>
          <w:iCs w:val="0"/>
          <w:sz w:val="36"/>
          <w:szCs w:val="36"/>
          <w:lang w:val="en-US"/>
        </w:rPr>
      </w:pPr>
      <w:r>
        <w:rPr>
          <w:rFonts w:ascii="Calibri" w:hAnsi="Calibri" w:eastAsia="Calibri" w:cs="Calibri"/>
          <w:b w:val="0"/>
          <w:bCs w:val="0"/>
          <w:i w:val="0"/>
          <w:iCs w:val="0"/>
          <w:sz w:val="36"/>
          <w:szCs w:val="36"/>
          <w:lang w:val="en-US"/>
        </w:rPr>
      </w:r>
      <w:r>
        <w:rPr>
          <w:rFonts w:ascii="Calibri" w:hAnsi="Calibri" w:eastAsia="Calibri" w:cs="Calibri"/>
          <w:b w:val="0"/>
          <w:bCs w:val="0"/>
          <w:i w:val="0"/>
          <w:iCs w:val="0"/>
          <w:sz w:val="36"/>
          <w:szCs w:val="36"/>
          <w:lang w:val="en-US"/>
        </w:rPr>
      </w:r>
    </w:p>
    <w:p w14:paraId="05AF352E" w14:textId="104C8EE2">
      <w:pPr>
        <w:widowControl w:val="false"/>
        <w:pBdr/>
        <w:spacing w:after="0" w:line="240" w:lineRule="auto"/>
        <w:ind/>
        <w:jc w:val="center"/>
        <w:rPr>
          <w:sz w:val="24"/>
          <w:szCs w:val="24"/>
        </w:rPr>
      </w:pPr>
      <w:r>
        <w:rPr>
          <w:sz w:val="24"/>
          <w:szCs w:val="24"/>
        </w:rPr>
      </w:r>
      <w:r>
        <w:rPr>
          <w:sz w:val="24"/>
          <w:szCs w:val="24"/>
        </w:rPr>
      </w:r>
    </w:p>
    <w:p w14:paraId="24A67F8F" w14:textId="167B42FA">
      <w:pPr>
        <w:widowControl w:val="false"/>
        <w:pBdr/>
        <w:spacing w:after="0" w:line="240" w:lineRule="auto"/>
        <w:ind/>
        <w:jc w:val="center"/>
        <w:rPr>
          <w:sz w:val="24"/>
          <w:szCs w:val="24"/>
        </w:rPr>
      </w:pPr>
      <w:r>
        <w:rPr>
          <w:sz w:val="24"/>
          <w:szCs w:val="24"/>
        </w:rPr>
      </w:r>
      <w:r>
        <w:rPr>
          <w:sz w:val="24"/>
          <w:szCs w:val="24"/>
        </w:rPr>
      </w:r>
    </w:p>
    <w:p w14:paraId="2DD5F1F8" w14:textId="625FF14B">
      <w:pPr>
        <w:widowControl w:val="false"/>
        <w:pBdr/>
        <w:spacing w:after="0" w:line="240" w:lineRule="auto"/>
        <w:ind/>
        <w:jc w:val="center"/>
        <w:rPr>
          <w:sz w:val="24"/>
          <w:szCs w:val="24"/>
        </w:rPr>
      </w:pPr>
      <w:r>
        <w:rPr>
          <w:sz w:val="24"/>
          <w:szCs w:val="24"/>
        </w:rPr>
      </w:r>
      <w:r>
        <w:rPr>
          <w:sz w:val="24"/>
          <w:szCs w:val="24"/>
        </w:rPr>
      </w:r>
    </w:p>
    <w:p w14:paraId="5A89EE6A" w14:textId="24C21EE5">
      <w:pPr>
        <w:widowControl w:val="false"/>
        <w:pBdr/>
        <w:spacing w:after="0" w:line="240" w:lineRule="auto"/>
        <w:ind/>
        <w:jc w:val="center"/>
        <w:rPr>
          <w:sz w:val="24"/>
          <w:szCs w:val="24"/>
        </w:rPr>
      </w:pPr>
      <w:r>
        <w:rPr>
          <w:sz w:val="24"/>
          <w:szCs w:val="24"/>
        </w:rPr>
      </w:r>
      <w:r>
        <w:rPr>
          <w:sz w:val="24"/>
          <w:szCs w:val="24"/>
        </w:rPr>
      </w:r>
    </w:p>
    <w:p w14:paraId="18C1CF2C" w14:textId="77777777">
      <w:pPr>
        <w:pBdr/>
        <w:bidi w:val="true"/>
        <w:spacing/>
        <w:ind/>
        <w:rPr/>
      </w:pPr>
      <w:r/>
      <w:r/>
    </w:p>
    <w:p w14:paraId="5E359A8F" w14:textId="77777777">
      <w:pPr>
        <w:widowControl w:val="false"/>
        <w:pBdr/>
        <w:spacing w:before="40" w:after="0" w:line="259" w:lineRule="auto"/>
        <w:ind w:left="142"/>
        <w:rPr>
          <w:sz w:val="24"/>
          <w:szCs w:val="24"/>
        </w:rPr>
      </w:pPr>
      <w:r>
        <w:rPr>
          <w:sz w:val="24"/>
          <w:szCs w:val="24"/>
        </w:rPr>
      </w:r>
      <w:r>
        <w:rPr>
          <w:sz w:val="24"/>
          <w:szCs w:val="24"/>
        </w:rPr>
      </w:r>
    </w:p>
    <w:p w14:paraId="4977360B" w14:textId="77777777">
      <w:pPr>
        <w:widowControl w:val="false"/>
        <w:pBdr/>
        <w:spacing w:before="40" w:after="0" w:line="259" w:lineRule="auto"/>
        <w:ind w:left="142"/>
        <w:rPr>
          <w:b/>
          <w:bCs/>
          <w:sz w:val="36"/>
          <w:szCs w:val="36"/>
        </w:rPr>
      </w:pPr>
      <w:r>
        <w:rPr>
          <w:b/>
          <w:bCs/>
          <w:sz w:val="36"/>
          <w:szCs w:val="36"/>
        </w:rPr>
      </w:r>
      <w:r>
        <w:rPr>
          <w:b/>
          <w:bCs/>
          <w:sz w:val="36"/>
          <w:szCs w:val="36"/>
        </w:rPr>
      </w:r>
    </w:p>
    <w:p w14:paraId="069E74A3" w14:textId="5F53D38B">
      <w:pPr>
        <w:widowControl w:val="false"/>
        <w:pBdr/>
        <w:spacing w:before="40" w:after="0" w:line="259" w:lineRule="auto"/>
        <w:ind w:left="142"/>
        <w:rPr>
          <w:b/>
          <w:bCs/>
          <w:sz w:val="36"/>
          <w:szCs w:val="36"/>
        </w:rPr>
      </w:pPr>
      <w:r/>
      <w:bookmarkStart w:name="_heading=h.r3m8zkignuy3" w:id="1"/>
      <w:r/>
      <w:bookmarkEnd w:id="1"/>
      <w:r/>
      <w:r>
        <w:rPr>
          <w:b/>
          <w:bCs/>
          <w:sz w:val="36"/>
          <w:szCs w:val="36"/>
        </w:rPr>
      </w:r>
    </w:p>
    <w:p w14:paraId="1C18F642" w14:textId="060321AF">
      <w:pPr>
        <w:widowControl w:val="false"/>
        <w:pBdr/>
        <w:spacing w:before="40" w:after="0" w:line="259" w:lineRule="auto"/>
        <w:ind w:left="142"/>
        <w:rPr>
          <w:b/>
          <w:bCs/>
          <w:sz w:val="36"/>
          <w:szCs w:val="36"/>
        </w:rPr>
      </w:pPr>
      <w:r>
        <w:rPr>
          <w:b/>
          <w:bCs/>
          <w:sz w:val="36"/>
          <w:szCs w:val="36"/>
        </w:rPr>
      </w:r>
      <w:r>
        <w:rPr>
          <w:b/>
          <w:bCs/>
          <w:sz w:val="36"/>
          <w:szCs w:val="36"/>
        </w:rPr>
      </w:r>
    </w:p>
    <w:p w14:paraId="0FDC8988" w14:textId="4EAA1C7B">
      <w:pPr>
        <w:pBdr/>
        <w:spacing w:after="0"/>
        <w:ind w:left="0" w:firstLine="0"/>
        <w:rPr>
          <w:rFonts w:ascii="Calibri" w:hAnsi="Calibri" w:eastAsia="Calibri" w:cs="Calibri"/>
          <w:b w:val="0"/>
          <w:bCs w:val="0"/>
          <w:i w:val="0"/>
          <w:iCs w:val="0"/>
          <w:sz w:val="48"/>
          <w:szCs w:val="48"/>
          <w:lang w:val="en-US"/>
        </w:rPr>
      </w:pPr>
      <w:r>
        <w:rPr>
          <w:rFonts w:ascii="Calibri" w:hAnsi="Calibri" w:eastAsia="Calibri" w:cs="Calibri"/>
          <w:b w:val="0"/>
          <w:bCs w:val="0"/>
          <w:i w:val="0"/>
          <w:iCs w:val="0"/>
          <w:sz w:val="48"/>
          <w:szCs w:val="48"/>
          <w:lang w:val="en"/>
        </w:rPr>
        <w:t xml:space="preserve">Contents</w:t>
      </w:r>
      <w:r>
        <w:rPr>
          <w:rFonts w:ascii="Calibri" w:hAnsi="Calibri" w:eastAsia="Calibri" w:cs="Calibri"/>
          <w:b w:val="0"/>
          <w:bCs w:val="0"/>
          <w:i w:val="0"/>
          <w:iCs w:val="0"/>
          <w:sz w:val="48"/>
          <w:szCs w:val="48"/>
          <w:lang w:val="en-US"/>
        </w:rPr>
      </w:r>
    </w:p>
    <w:p w14:paraId="0E7F3177" w14:textId="7B350B69">
      <w:pPr>
        <w:widowControl w:val="false"/>
        <w:pBdr/>
        <w:spacing w:before="40" w:after="0" w:line="259" w:lineRule="auto"/>
        <w:ind w:left="142"/>
        <w:rPr>
          <w:b/>
          <w:bCs/>
          <w:sz w:val="36"/>
          <w:szCs w:val="36"/>
        </w:rPr>
      </w:pPr>
      <w:r>
        <w:rPr>
          <w:b/>
          <w:bCs/>
          <w:sz w:val="36"/>
          <w:szCs w:val="36"/>
        </w:rPr>
      </w:r>
      <w:r>
        <w:rPr>
          <w:b/>
          <w:bCs/>
          <w:sz w:val="36"/>
          <w:szCs w:val="36"/>
        </w:rPr>
      </w:r>
    </w:p>
    <w:sdt>
      <w:sdtPr>
        <w:id w:val="1156976192"/>
        <w:docPartObj>
          <w:docPartGallery w:val="Table of Contents"/>
          <w:docPartUnique w:val="true"/>
        </w:docPartObj>
        <w:rPr/>
      </w:sdtPr>
      <w:sdtContent>
        <w:p xmlns:wp14="http://schemas.microsoft.com/office/word/2010/wordml" w14:paraId="7648A130" wp14:textId="77777777">
          <w:pPr>
            <w:pStyle w:val="949"/>
            <w:pBdr/>
            <w:tabs>
              <w:tab w:val="left" w:leader="none" w:pos="567"/>
              <w:tab w:val="right" w:leader="dot" w:pos="9360"/>
            </w:tabs>
            <w:spacing/>
            <w:ind/>
            <w:rPr>
              <w:rFonts w:ascii="Calibri" w:hAnsi="Calibri" w:eastAsia="Calibri" w:cs="Calibri"/>
            </w:rPr>
          </w:pPr>
          <w:r>
            <w:fldChar w:fldCharType="begin"/>
          </w:r>
          <w:r>
            <w:instrText xml:space="preserve">TOC \o "1-3" \z \u \h</w:instrText>
          </w:r>
          <w:r>
            <w:fldChar w:fldCharType="separate"/>
          </w:r>
          <w:r>
            <w:rPr>
              <w:rStyle w:val="931"/>
            </w:rPr>
          </w:r>
          <w:hyperlink w:tooltip="#_Toc1" w:history="1" w:anchor="_Toc1">
            <w:r>
              <w:rPr>
                <w:rFonts w:ascii="Calibri" w:hAnsi="Calibri" w:eastAsia="Calibri" w:cs="Calibri"/>
              </w:rPr>
              <w:t xml:space="preserve">1</w:t>
            </w:r>
            <w:r>
              <w:tab/>
            </w:r>
            <w:r>
              <w:rPr>
                <w:rStyle w:val="931"/>
              </w:rPr>
            </w:r>
            <w:r>
              <w:rPr>
                <w:rStyle w:val="931"/>
                <w:rFonts w:ascii="Calibri" w:hAnsi="Calibri" w:eastAsia="Calibri" w:cs="Calibri"/>
              </w:rPr>
              <w:t xml:space="preserve">Purpose, Overview and Applicability</w:t>
            </w:r>
            <w:r>
              <w:rPr>
                <w:rStyle w:val="931"/>
                <w:rFonts w:ascii="Calibri" w:hAnsi="Calibri" w:eastAsia="Calibri" w:cs="Calibri"/>
              </w:rPr>
            </w:r>
            <w:r>
              <w:tab/>
            </w:r>
            <w:r>
              <w:fldChar w:fldCharType="begin"/>
            </w:r>
            <w:r>
              <w:instrText xml:space="preserve">PAGEREF _Toc1 \h</w:instrText>
            </w:r>
            <w:r>
              <w:fldChar w:fldCharType="separate"/>
            </w:r>
            <w:r>
              <w:t xml:space="preserve">3</w:t>
            </w:r>
            <w:r>
              <w:fldChar w:fldCharType="end"/>
            </w:r>
          </w:hyperlink>
          <w:r>
            <w:rPr>
              <w:rFonts w:ascii="Calibri" w:hAnsi="Calibri" w:eastAsia="Calibri" w:cs="Calibri"/>
            </w:rPr>
          </w:r>
        </w:p>
        <w:p xmlns:wp14="http://schemas.microsoft.com/office/word/2010/wordml" w14:paraId="13901AF2" wp14:textId="77777777">
          <w:pPr>
            <w:pStyle w:val="949"/>
            <w:pBdr/>
            <w:tabs>
              <w:tab w:val="left" w:leader="none" w:pos="567"/>
              <w:tab w:val="right" w:leader="dot" w:pos="9360"/>
            </w:tabs>
            <w:spacing/>
            <w:ind/>
            <w:rPr>
              <w:rFonts w:ascii="Calibri" w:hAnsi="Calibri" w:eastAsia="Calibri" w:cs="Calibri"/>
            </w:rPr>
          </w:pPr>
          <w:hyperlink w:tooltip="#_Toc2" w:history="1" w:anchor="_Toc2">
            <w:r>
              <w:rPr>
                <w:rFonts w:ascii="Calibri" w:hAnsi="Calibri" w:eastAsia="Calibri" w:cs="Calibri"/>
              </w:rPr>
              <w:t xml:space="preserve">2</w:t>
            </w:r>
            <w:r>
              <w:tab/>
            </w:r>
            <w:r>
              <w:rPr>
                <w:rStyle w:val="931"/>
              </w:rPr>
            </w:r>
            <w:r>
              <w:rPr>
                <w:rStyle w:val="931"/>
                <w:rFonts w:ascii="Calibri" w:hAnsi="Calibri" w:eastAsia="Calibri" w:cs="Calibri"/>
              </w:rPr>
              <w:t xml:space="preserve">Definitions</w:t>
            </w:r>
            <w:r>
              <w:rPr>
                <w:rStyle w:val="931"/>
                <w:rFonts w:ascii="Calibri" w:hAnsi="Calibri" w:eastAsia="Calibri" w:cs="Calibri"/>
              </w:rPr>
            </w:r>
            <w:r>
              <w:tab/>
            </w:r>
            <w:r>
              <w:fldChar w:fldCharType="begin"/>
            </w:r>
            <w:r>
              <w:instrText xml:space="preserve">PAGEREF _Toc2 \h</w:instrText>
            </w:r>
            <w:r>
              <w:fldChar w:fldCharType="separate"/>
            </w:r>
            <w:r>
              <w:t xml:space="preserve">3</w:t>
            </w:r>
            <w:r>
              <w:fldChar w:fldCharType="end"/>
            </w:r>
          </w:hyperlink>
          <w:r>
            <w:rPr>
              <w:rFonts w:ascii="Calibri" w:hAnsi="Calibri" w:eastAsia="Calibri" w:cs="Calibri"/>
            </w:rPr>
          </w:r>
        </w:p>
        <w:p xmlns:wp14="http://schemas.microsoft.com/office/word/2010/wordml" w14:paraId="77AA7524" wp14:textId="77777777">
          <w:pPr>
            <w:pStyle w:val="949"/>
            <w:pBdr/>
            <w:tabs>
              <w:tab w:val="left" w:leader="none" w:pos="567"/>
              <w:tab w:val="right" w:leader="dot" w:pos="9360"/>
            </w:tabs>
            <w:spacing/>
            <w:ind/>
            <w:rPr>
              <w:rFonts w:ascii="Calibri" w:hAnsi="Calibri" w:eastAsia="Calibri" w:cs="Calibri"/>
            </w:rPr>
          </w:pPr>
          <w:hyperlink w:tooltip="#_Toc3" w:history="1" w:anchor="_Toc3">
            <w:r>
              <w:rPr>
                <w:rFonts w:ascii="Calibri" w:hAnsi="Calibri" w:eastAsia="Calibri" w:cs="Calibri"/>
              </w:rPr>
              <w:t xml:space="preserve">3</w:t>
            </w:r>
            <w:r>
              <w:tab/>
            </w:r>
            <w:r>
              <w:rPr>
                <w:rStyle w:val="931"/>
              </w:rPr>
            </w:r>
            <w:r>
              <w:rPr>
                <w:rStyle w:val="931"/>
                <w:rFonts w:ascii="Calibri" w:hAnsi="Calibri" w:eastAsia="Calibri" w:cs="Calibri"/>
              </w:rPr>
              <w:t xml:space="preserve">Board and Management Commitment</w:t>
            </w:r>
            <w:r>
              <w:rPr>
                <w:rStyle w:val="931"/>
                <w:rFonts w:ascii="Calibri" w:hAnsi="Calibri" w:eastAsia="Calibri" w:cs="Calibri"/>
              </w:rPr>
            </w:r>
            <w:r>
              <w:tab/>
            </w:r>
            <w:r>
              <w:fldChar w:fldCharType="begin"/>
            </w:r>
            <w:r>
              <w:instrText xml:space="preserve">PAGEREF _Toc3 \h</w:instrText>
            </w:r>
            <w:r>
              <w:fldChar w:fldCharType="separate"/>
            </w:r>
            <w:r>
              <w:t xml:space="preserve">4</w:t>
            </w:r>
            <w:r>
              <w:fldChar w:fldCharType="end"/>
            </w:r>
          </w:hyperlink>
          <w:r>
            <w:rPr>
              <w:rFonts w:ascii="Calibri" w:hAnsi="Calibri" w:eastAsia="Calibri" w:cs="Calibri"/>
            </w:rPr>
          </w:r>
        </w:p>
        <w:p xmlns:wp14="http://schemas.microsoft.com/office/word/2010/wordml" w14:paraId="1554E4E2" wp14:textId="77777777">
          <w:pPr>
            <w:pStyle w:val="949"/>
            <w:pBdr/>
            <w:tabs>
              <w:tab w:val="left" w:leader="none" w:pos="567"/>
              <w:tab w:val="right" w:leader="dot" w:pos="9360"/>
            </w:tabs>
            <w:spacing/>
            <w:ind/>
            <w:rPr>
              <w:rFonts w:ascii="Calibri" w:hAnsi="Calibri" w:eastAsia="Calibri" w:cs="Calibri"/>
            </w:rPr>
          </w:pPr>
          <w:hyperlink w:tooltip="#_Toc4" w:history="1" w:anchor="_Toc4">
            <w:r>
              <w:rPr>
                <w:rFonts w:ascii="Calibri" w:hAnsi="Calibri" w:eastAsia="Calibri" w:cs="Calibri"/>
              </w:rPr>
              <w:t xml:space="preserve">4</w:t>
            </w:r>
            <w:r>
              <w:tab/>
            </w:r>
            <w:r>
              <w:rPr>
                <w:rStyle w:val="931"/>
              </w:rPr>
            </w:r>
            <w:r>
              <w:rPr>
                <w:rStyle w:val="931"/>
                <w:rFonts w:ascii="Calibri" w:hAnsi="Calibri" w:eastAsia="Calibri" w:cs="Calibri"/>
              </w:rPr>
              <w:t xml:space="preserve">Information </w:t>
            </w:r>
            <w:r>
              <w:rPr>
                <w:rStyle w:val="931"/>
                <w:rFonts w:ascii="Calibri" w:hAnsi="Calibri" w:eastAsia="Calibri" w:cs="Calibri"/>
              </w:rPr>
              <w:t xml:space="preserve">S</w:t>
            </w:r>
            <w:r>
              <w:rPr>
                <w:rStyle w:val="931"/>
                <w:rFonts w:ascii="Calibri" w:hAnsi="Calibri" w:eastAsia="Calibri" w:cs="Calibri"/>
              </w:rPr>
              <w:t xml:space="preserve">ecurity  Goals</w:t>
            </w:r>
            <w:r>
              <w:rPr>
                <w:rStyle w:val="931"/>
                <w:rFonts w:ascii="Calibri" w:hAnsi="Calibri" w:eastAsia="Calibri" w:cs="Calibri"/>
              </w:rPr>
            </w:r>
            <w:r>
              <w:tab/>
            </w:r>
            <w:r>
              <w:fldChar w:fldCharType="begin"/>
            </w:r>
            <w:r>
              <w:instrText xml:space="preserve">PAGEREF _Toc4 \h</w:instrText>
            </w:r>
            <w:r>
              <w:fldChar w:fldCharType="separate"/>
            </w:r>
            <w:r>
              <w:t xml:space="preserve">5</w:t>
            </w:r>
            <w:r>
              <w:fldChar w:fldCharType="end"/>
            </w:r>
          </w:hyperlink>
          <w:r>
            <w:rPr>
              <w:rFonts w:ascii="Calibri" w:hAnsi="Calibri" w:eastAsia="Calibri" w:cs="Calibri"/>
            </w:rPr>
          </w:r>
        </w:p>
        <w:p xmlns:wp14="http://schemas.microsoft.com/office/word/2010/wordml" w14:paraId="68615E15" wp14:textId="77777777">
          <w:pPr>
            <w:pStyle w:val="949"/>
            <w:pBdr/>
            <w:tabs>
              <w:tab w:val="left" w:leader="none" w:pos="567"/>
              <w:tab w:val="right" w:leader="dot" w:pos="9360"/>
            </w:tabs>
            <w:spacing/>
            <w:ind/>
            <w:rPr>
              <w:rFonts w:ascii="Calibri" w:hAnsi="Calibri" w:eastAsia="Calibri" w:cs="Calibri"/>
            </w:rPr>
          </w:pPr>
          <w:hyperlink w:tooltip="#_Toc5" w:history="1" w:anchor="_Toc5">
            <w:r>
              <w:rPr>
                <w:rFonts w:ascii="Calibri" w:hAnsi="Calibri" w:eastAsia="Calibri" w:cs="Calibri"/>
              </w:rPr>
              <w:t xml:space="preserve">5</w:t>
            </w:r>
            <w:r>
              <w:tab/>
            </w:r>
            <w:r>
              <w:rPr>
                <w:rStyle w:val="931"/>
              </w:rPr>
            </w:r>
            <w:r>
              <w:rPr>
                <w:rStyle w:val="931"/>
                <w:rFonts w:ascii="Calibri" w:hAnsi="Calibri" w:eastAsia="Calibri" w:cs="Calibri"/>
              </w:rPr>
              <w:t xml:space="preserve">Information Security Business Principles</w:t>
            </w:r>
            <w:r>
              <w:rPr>
                <w:rStyle w:val="931"/>
                <w:rFonts w:ascii="Calibri" w:hAnsi="Calibri" w:eastAsia="Calibri" w:cs="Calibri"/>
              </w:rPr>
            </w:r>
            <w:r>
              <w:tab/>
            </w:r>
            <w:r>
              <w:fldChar w:fldCharType="begin"/>
            </w:r>
            <w:r>
              <w:instrText xml:space="preserve">PAGEREF _Toc5 \h</w:instrText>
            </w:r>
            <w:r>
              <w:fldChar w:fldCharType="separate"/>
            </w:r>
            <w:r>
              <w:t xml:space="preserve">5</w:t>
            </w:r>
            <w:r>
              <w:fldChar w:fldCharType="end"/>
            </w:r>
          </w:hyperlink>
          <w:r>
            <w:rPr>
              <w:rFonts w:ascii="Calibri" w:hAnsi="Calibri" w:eastAsia="Calibri" w:cs="Calibri"/>
            </w:rPr>
          </w:r>
        </w:p>
        <w:p xmlns:wp14="http://schemas.microsoft.com/office/word/2010/wordml" w14:paraId="0A1535EE" wp14:textId="77777777">
          <w:pPr>
            <w:pStyle w:val="949"/>
            <w:pBdr/>
            <w:tabs>
              <w:tab w:val="left" w:leader="none" w:pos="567"/>
              <w:tab w:val="right" w:leader="dot" w:pos="9360"/>
            </w:tabs>
            <w:spacing/>
            <w:ind/>
            <w:rPr>
              <w:rFonts w:ascii="Calibri" w:hAnsi="Calibri" w:eastAsia="Calibri" w:cs="Calibri"/>
            </w:rPr>
          </w:pPr>
          <w:hyperlink w:tooltip="#_Toc6" w:history="1" w:anchor="_Toc6">
            <w:r>
              <w:rPr>
                <w:rFonts w:ascii="Calibri" w:hAnsi="Calibri" w:eastAsia="Calibri" w:cs="Calibri"/>
              </w:rPr>
              <w:t xml:space="preserve">6</w:t>
            </w:r>
            <w:r>
              <w:tab/>
            </w:r>
            <w:r>
              <w:rPr>
                <w:rStyle w:val="931"/>
              </w:rPr>
            </w:r>
            <w:r>
              <w:rPr>
                <w:rStyle w:val="931"/>
                <w:rFonts w:ascii="Calibri" w:hAnsi="Calibri" w:eastAsia="Calibri" w:cs="Calibri"/>
              </w:rPr>
              <w:t xml:space="preserve">Major Risks</w:t>
            </w:r>
            <w:r>
              <w:rPr>
                <w:rStyle w:val="931"/>
                <w:rFonts w:ascii="Calibri" w:hAnsi="Calibri" w:eastAsia="Calibri" w:cs="Calibri"/>
              </w:rPr>
            </w:r>
            <w:r>
              <w:tab/>
            </w:r>
            <w:r>
              <w:fldChar w:fldCharType="begin"/>
            </w:r>
            <w:r>
              <w:instrText xml:space="preserve">PAGEREF _Toc6 \h</w:instrText>
            </w:r>
            <w:r>
              <w:fldChar w:fldCharType="separate"/>
            </w:r>
            <w:r>
              <w:t xml:space="preserve">6</w:t>
            </w:r>
            <w:r>
              <w:fldChar w:fldCharType="end"/>
            </w:r>
          </w:hyperlink>
          <w:r>
            <w:rPr>
              <w:rFonts w:ascii="Calibri" w:hAnsi="Calibri" w:eastAsia="Calibri" w:cs="Calibri"/>
            </w:rPr>
          </w:r>
        </w:p>
        <w:p xmlns:wp14="http://schemas.microsoft.com/office/word/2010/wordml" w14:paraId="2F90839B" wp14:textId="77777777">
          <w:pPr>
            <w:pStyle w:val="949"/>
            <w:pBdr/>
            <w:tabs>
              <w:tab w:val="left" w:leader="none" w:pos="567"/>
              <w:tab w:val="right" w:leader="dot" w:pos="9360"/>
            </w:tabs>
            <w:spacing/>
            <w:ind/>
            <w:rPr>
              <w:rFonts w:ascii="Calibri" w:hAnsi="Calibri" w:eastAsia="Calibri" w:cs="Calibri"/>
            </w:rPr>
          </w:pPr>
          <w:hyperlink w:tooltip="#_Toc7" w:history="1" w:anchor="_Toc7">
            <w:r>
              <w:rPr>
                <w:rFonts w:ascii="Calibri" w:hAnsi="Calibri" w:eastAsia="Calibri" w:cs="Calibri"/>
              </w:rPr>
              <w:t xml:space="preserve">7</w:t>
            </w:r>
            <w:r>
              <w:tab/>
            </w:r>
            <w:r>
              <w:rPr>
                <w:rStyle w:val="931"/>
              </w:rPr>
            </w:r>
            <w:r>
              <w:rPr>
                <w:rStyle w:val="931"/>
                <w:rFonts w:ascii="Calibri" w:hAnsi="Calibri" w:eastAsia="Calibri" w:cs="Calibri"/>
              </w:rPr>
              <w:t xml:space="preserve">Key elements in </w:t>
            </w:r>
            <w:r>
              <w:rPr>
                <w:rStyle w:val="931"/>
                <w:rFonts w:ascii="Calibri" w:hAnsi="Calibri" w:eastAsia="Calibri" w:cs="Calibri"/>
              </w:rPr>
              <w:t xml:space="preserve">establishing</w:t>
            </w:r>
            <w:r>
              <w:rPr>
                <w:rStyle w:val="931"/>
                <w:rFonts w:ascii="Calibri" w:hAnsi="Calibri" w:eastAsia="Calibri" w:cs="Calibri"/>
              </w:rPr>
              <w:t xml:space="preserve"> an ISMS</w:t>
            </w:r>
            <w:r>
              <w:rPr>
                <w:rStyle w:val="931"/>
                <w:rFonts w:ascii="Calibri" w:hAnsi="Calibri" w:eastAsia="Calibri" w:cs="Calibri"/>
              </w:rPr>
            </w:r>
            <w:r>
              <w:tab/>
            </w:r>
            <w:r>
              <w:fldChar w:fldCharType="begin"/>
            </w:r>
            <w:r>
              <w:instrText xml:space="preserve">PAGEREF _Toc7 \h</w:instrText>
            </w:r>
            <w:r>
              <w:fldChar w:fldCharType="separate"/>
            </w:r>
            <w:r>
              <w:t xml:space="preserve">6</w:t>
            </w:r>
            <w:r>
              <w:fldChar w:fldCharType="end"/>
            </w:r>
          </w:hyperlink>
          <w:r>
            <w:rPr>
              <w:rFonts w:ascii="Calibri" w:hAnsi="Calibri" w:eastAsia="Calibri" w:cs="Calibri"/>
            </w:rPr>
          </w:r>
        </w:p>
        <w:p xmlns:wp14="http://schemas.microsoft.com/office/word/2010/wordml" w14:paraId="2112BB09" wp14:textId="77777777">
          <w:pPr>
            <w:pStyle w:val="949"/>
            <w:pBdr/>
            <w:tabs>
              <w:tab w:val="left" w:leader="none" w:pos="567"/>
              <w:tab w:val="right" w:leader="dot" w:pos="9360"/>
            </w:tabs>
            <w:spacing/>
            <w:ind/>
            <w:rPr>
              <w:rFonts w:ascii="Calibri" w:hAnsi="Calibri" w:eastAsia="Calibri" w:cs="Calibri"/>
            </w:rPr>
          </w:pPr>
          <w:hyperlink w:tooltip="#_Toc8" w:history="1" w:anchor="_Toc8">
            <w:r>
              <w:rPr>
                <w:rFonts w:ascii="Calibri" w:hAnsi="Calibri" w:eastAsia="Calibri" w:cs="Calibri"/>
              </w:rPr>
              <w:t xml:space="preserve">8</w:t>
            </w:r>
            <w:r>
              <w:tab/>
            </w:r>
            <w:r>
              <w:rPr>
                <w:rStyle w:val="931"/>
              </w:rPr>
            </w:r>
            <w:r>
              <w:rPr>
                <w:rStyle w:val="931"/>
                <w:rFonts w:ascii="Calibri" w:hAnsi="Calibri" w:eastAsia="Calibri" w:cs="Calibri"/>
              </w:rPr>
              <w:t xml:space="preserve">Organizing Information Security</w:t>
            </w:r>
            <w:r>
              <w:rPr>
                <w:rStyle w:val="931"/>
                <w:rFonts w:ascii="Calibri" w:hAnsi="Calibri" w:eastAsia="Calibri" w:cs="Calibri"/>
              </w:rPr>
            </w:r>
            <w:r>
              <w:tab/>
            </w:r>
            <w:r>
              <w:fldChar w:fldCharType="begin"/>
            </w:r>
            <w:r>
              <w:instrText xml:space="preserve">PAGEREF _Toc8 \h</w:instrText>
            </w:r>
            <w:r>
              <w:fldChar w:fldCharType="separate"/>
            </w:r>
            <w:r>
              <w:t xml:space="preserve">7</w:t>
            </w:r>
            <w:r>
              <w:fldChar w:fldCharType="end"/>
            </w:r>
          </w:hyperlink>
          <w:r>
            <w:rPr>
              <w:rFonts w:ascii="Calibri" w:hAnsi="Calibri" w:eastAsia="Calibri" w:cs="Calibri"/>
            </w:rPr>
          </w:r>
        </w:p>
        <w:p xmlns:wp14="http://schemas.microsoft.com/office/word/2010/wordml" w14:paraId="4680D890" wp14:textId="77777777">
          <w:pPr>
            <w:pStyle w:val="949"/>
            <w:pBdr/>
            <w:tabs>
              <w:tab w:val="left" w:leader="none" w:pos="567"/>
              <w:tab w:val="right" w:leader="dot" w:pos="9360"/>
            </w:tabs>
            <w:spacing/>
            <w:ind/>
            <w:rPr>
              <w:rFonts w:ascii="Calibri" w:hAnsi="Calibri" w:eastAsia="Calibri" w:cs="Calibri"/>
            </w:rPr>
          </w:pPr>
          <w:hyperlink w:tooltip="#_Toc9" w:history="1" w:anchor="_Toc9">
            <w:r>
              <w:rPr>
                <w:rFonts w:ascii="Calibri" w:hAnsi="Calibri" w:eastAsia="Calibri" w:cs="Calibri"/>
              </w:rPr>
              <w:t xml:space="preserve">9</w:t>
            </w:r>
            <w:r>
              <w:tab/>
            </w:r>
            <w:r>
              <w:rPr>
                <w:rStyle w:val="931"/>
              </w:rPr>
            </w:r>
            <w:r>
              <w:rPr>
                <w:rStyle w:val="931"/>
                <w:rFonts w:ascii="Calibri" w:hAnsi="Calibri" w:eastAsia="Calibri" w:cs="Calibri"/>
              </w:rPr>
              <w:t xml:space="preserve">Communication Security</w:t>
            </w:r>
            <w:r>
              <w:rPr>
                <w:rStyle w:val="931"/>
                <w:rFonts w:ascii="Calibri" w:hAnsi="Calibri" w:eastAsia="Calibri" w:cs="Calibri"/>
              </w:rPr>
            </w:r>
            <w:r>
              <w:tab/>
            </w:r>
            <w:r>
              <w:fldChar w:fldCharType="begin"/>
            </w:r>
            <w:r>
              <w:instrText xml:space="preserve">PAGEREF _Toc9 \h</w:instrText>
            </w:r>
            <w:r>
              <w:fldChar w:fldCharType="separate"/>
            </w:r>
            <w:r>
              <w:t xml:space="preserve">10</w:t>
            </w:r>
            <w:r>
              <w:fldChar w:fldCharType="end"/>
            </w:r>
          </w:hyperlink>
          <w:r>
            <w:rPr>
              <w:rFonts w:ascii="Calibri" w:hAnsi="Calibri" w:eastAsia="Calibri" w:cs="Calibri"/>
            </w:rPr>
          </w:r>
        </w:p>
        <w:p xmlns:wp14="http://schemas.microsoft.com/office/word/2010/wordml" w14:paraId="0139ABCD" wp14:textId="77777777">
          <w:pPr>
            <w:pStyle w:val="949"/>
            <w:pBdr/>
            <w:tabs>
              <w:tab w:val="left" w:leader="none" w:pos="567"/>
              <w:tab w:val="right" w:leader="dot" w:pos="9360"/>
            </w:tabs>
            <w:spacing/>
            <w:ind/>
            <w:rPr>
              <w:rFonts w:ascii="Calibri" w:hAnsi="Calibri" w:eastAsia="Calibri" w:cs="Calibri"/>
            </w:rPr>
          </w:pPr>
          <w:hyperlink w:tooltip="#_Toc10" w:history="1" w:anchor="_Toc10">
            <w:r>
              <w:rPr>
                <w:rFonts w:ascii="Calibri" w:hAnsi="Calibri" w:eastAsia="Calibri" w:cs="Calibri"/>
              </w:rPr>
              <w:t xml:space="preserve">10</w:t>
            </w:r>
            <w:r>
              <w:tab/>
            </w:r>
            <w:r>
              <w:rPr>
                <w:rStyle w:val="931"/>
              </w:rPr>
            </w:r>
            <w:r>
              <w:rPr>
                <w:rStyle w:val="931"/>
                <w:rFonts w:ascii="Calibri" w:hAnsi="Calibri" w:eastAsia="Calibri" w:cs="Calibri"/>
              </w:rPr>
              <w:t xml:space="preserve">Information Security in Project Management</w:t>
            </w:r>
            <w:r>
              <w:rPr>
                <w:rStyle w:val="931"/>
                <w:rFonts w:ascii="Calibri" w:hAnsi="Calibri" w:eastAsia="Calibri" w:cs="Calibri"/>
              </w:rPr>
            </w:r>
            <w:r>
              <w:tab/>
            </w:r>
            <w:r>
              <w:fldChar w:fldCharType="begin"/>
            </w:r>
            <w:r>
              <w:instrText xml:space="preserve">PAGEREF _Toc10 \h</w:instrText>
            </w:r>
            <w:r>
              <w:fldChar w:fldCharType="separate"/>
            </w:r>
            <w:r>
              <w:t xml:space="preserve">10</w:t>
            </w:r>
            <w:r>
              <w:fldChar w:fldCharType="end"/>
            </w:r>
          </w:hyperlink>
          <w:r>
            <w:rPr>
              <w:rFonts w:ascii="Calibri" w:hAnsi="Calibri" w:eastAsia="Calibri" w:cs="Calibri"/>
            </w:rPr>
          </w:r>
        </w:p>
        <w:p xmlns:wp14="http://schemas.microsoft.com/office/word/2010/wordml" w14:paraId="7A82D97A" wp14:textId="77777777">
          <w:pPr>
            <w:pStyle w:val="949"/>
            <w:pBdr/>
            <w:tabs>
              <w:tab w:val="left" w:leader="none" w:pos="567"/>
              <w:tab w:val="right" w:leader="dot" w:pos="9360"/>
            </w:tabs>
            <w:spacing/>
            <w:ind/>
            <w:rPr>
              <w:rFonts w:ascii="Calibri" w:hAnsi="Calibri" w:eastAsia="Calibri" w:cs="Calibri"/>
            </w:rPr>
          </w:pPr>
          <w:hyperlink w:tooltip="#_Toc11" w:history="1" w:anchor="_Toc11">
            <w:r>
              <w:rPr>
                <w:rFonts w:ascii="Calibri" w:hAnsi="Calibri" w:eastAsia="Calibri" w:cs="Calibri"/>
              </w:rPr>
              <w:t xml:space="preserve">11</w:t>
            </w:r>
            <w:r>
              <w:tab/>
            </w:r>
            <w:r>
              <w:rPr>
                <w:rStyle w:val="931"/>
              </w:rPr>
            </w:r>
            <w:r>
              <w:rPr>
                <w:rStyle w:val="931"/>
                <w:rFonts w:ascii="Calibri" w:hAnsi="Calibri" w:eastAsia="Calibri" w:cs="Calibri"/>
              </w:rPr>
              <w:t xml:space="preserve">Product Security and Data protection:</w:t>
            </w:r>
            <w:r>
              <w:rPr>
                <w:rStyle w:val="931"/>
                <w:rFonts w:ascii="Calibri" w:hAnsi="Calibri" w:eastAsia="Calibri" w:cs="Calibri"/>
              </w:rPr>
            </w:r>
            <w:r>
              <w:tab/>
            </w:r>
            <w:r>
              <w:fldChar w:fldCharType="begin"/>
            </w:r>
            <w:r>
              <w:instrText xml:space="preserve">PAGEREF _Toc11 \h</w:instrText>
            </w:r>
            <w:r>
              <w:fldChar w:fldCharType="separate"/>
            </w:r>
            <w:r>
              <w:t xml:space="preserve">11</w:t>
            </w:r>
            <w:r>
              <w:fldChar w:fldCharType="end"/>
            </w:r>
          </w:hyperlink>
          <w:r>
            <w:rPr>
              <w:rFonts w:ascii="Calibri" w:hAnsi="Calibri" w:eastAsia="Calibri" w:cs="Calibri"/>
            </w:rPr>
          </w:r>
        </w:p>
        <w:p xmlns:wp14="http://schemas.microsoft.com/office/word/2010/wordml" w14:paraId="79697B05" wp14:textId="77777777">
          <w:pPr>
            <w:pStyle w:val="949"/>
            <w:pBdr/>
            <w:tabs>
              <w:tab w:val="left" w:leader="none" w:pos="567"/>
              <w:tab w:val="right" w:leader="dot" w:pos="9360"/>
            </w:tabs>
            <w:spacing/>
            <w:ind/>
            <w:rPr>
              <w:rFonts w:ascii="Calibri" w:hAnsi="Calibri" w:eastAsia="Calibri" w:cs="Calibri"/>
            </w:rPr>
          </w:pPr>
          <w:hyperlink w:tooltip="#_Toc12" w:history="1" w:anchor="_Toc12">
            <w:r>
              <w:rPr>
                <w:rFonts w:ascii="Calibri" w:hAnsi="Calibri" w:eastAsia="Calibri" w:cs="Calibri"/>
              </w:rPr>
              <w:t xml:space="preserve">12</w:t>
            </w:r>
            <w:r>
              <w:tab/>
            </w:r>
            <w:r>
              <w:rPr>
                <w:rStyle w:val="931"/>
              </w:rPr>
            </w:r>
            <w:r>
              <w:rPr>
                <w:rStyle w:val="931"/>
                <w:rFonts w:ascii="Calibri" w:hAnsi="Calibri" w:eastAsia="Calibri" w:cs="Calibri"/>
              </w:rPr>
              <w:t xml:space="preserve">Risk Assessment approach</w:t>
            </w:r>
            <w:r>
              <w:rPr>
                <w:rStyle w:val="931"/>
                <w:rFonts w:ascii="Calibri" w:hAnsi="Calibri" w:eastAsia="Calibri" w:cs="Calibri"/>
              </w:rPr>
            </w:r>
            <w:r>
              <w:tab/>
            </w:r>
            <w:r>
              <w:fldChar w:fldCharType="begin"/>
            </w:r>
            <w:r>
              <w:instrText xml:space="preserve">PAGEREF _Toc12 \h</w:instrText>
            </w:r>
            <w:r>
              <w:fldChar w:fldCharType="separate"/>
            </w:r>
            <w:r>
              <w:t xml:space="preserve">12</w:t>
            </w:r>
            <w:r>
              <w:fldChar w:fldCharType="end"/>
            </w:r>
          </w:hyperlink>
          <w:r>
            <w:rPr>
              <w:rFonts w:ascii="Calibri" w:hAnsi="Calibri" w:eastAsia="Calibri" w:cs="Calibri"/>
            </w:rPr>
          </w:r>
        </w:p>
        <w:p xmlns:wp14="http://schemas.microsoft.com/office/word/2010/wordml" w14:paraId="23B25C40" wp14:textId="77777777">
          <w:pPr>
            <w:pStyle w:val="949"/>
            <w:pBdr/>
            <w:tabs>
              <w:tab w:val="left" w:leader="none" w:pos="567"/>
              <w:tab w:val="right" w:leader="dot" w:pos="9360"/>
            </w:tabs>
            <w:spacing/>
            <w:ind/>
            <w:rPr>
              <w:rFonts w:ascii="Calibri" w:hAnsi="Calibri" w:eastAsia="Calibri" w:cs="Calibri"/>
            </w:rPr>
          </w:pPr>
          <w:hyperlink w:tooltip="#_Toc13" w:history="1" w:anchor="_Toc13">
            <w:r>
              <w:rPr>
                <w:rFonts w:ascii="Calibri" w:hAnsi="Calibri" w:eastAsia="Calibri" w:cs="Calibri"/>
              </w:rPr>
              <w:t xml:space="preserve">13</w:t>
            </w:r>
            <w:r>
              <w:tab/>
            </w:r>
            <w:r>
              <w:rPr>
                <w:rStyle w:val="931"/>
              </w:rPr>
            </w:r>
            <w:r>
              <w:rPr>
                <w:rStyle w:val="931"/>
                <w:rFonts w:ascii="Calibri" w:hAnsi="Calibri" w:eastAsia="Calibri" w:cs="Calibri"/>
              </w:rPr>
              <w:t xml:space="preserve">Security of Human Resources</w:t>
            </w:r>
            <w:r>
              <w:rPr>
                <w:rStyle w:val="931"/>
                <w:rFonts w:ascii="Calibri" w:hAnsi="Calibri" w:eastAsia="Calibri" w:cs="Calibri"/>
              </w:rPr>
            </w:r>
            <w:r>
              <w:tab/>
            </w:r>
            <w:r>
              <w:fldChar w:fldCharType="begin"/>
            </w:r>
            <w:r>
              <w:instrText xml:space="preserve">PAGEREF _Toc13 \h</w:instrText>
            </w:r>
            <w:r>
              <w:fldChar w:fldCharType="separate"/>
            </w:r>
            <w:r>
              <w:t xml:space="preserve">13</w:t>
            </w:r>
            <w:r>
              <w:fldChar w:fldCharType="end"/>
            </w:r>
          </w:hyperlink>
          <w:r>
            <w:rPr>
              <w:rFonts w:ascii="Calibri" w:hAnsi="Calibri" w:eastAsia="Calibri" w:cs="Calibri"/>
            </w:rPr>
          </w:r>
        </w:p>
        <w:p xmlns:wp14="http://schemas.microsoft.com/office/word/2010/wordml" w14:paraId="539B0A12" wp14:textId="77777777">
          <w:pPr>
            <w:pStyle w:val="949"/>
            <w:pBdr/>
            <w:tabs>
              <w:tab w:val="left" w:leader="none" w:pos="567"/>
              <w:tab w:val="right" w:leader="dot" w:pos="9360"/>
            </w:tabs>
            <w:spacing/>
            <w:ind/>
            <w:rPr>
              <w:rFonts w:ascii="Calibri" w:hAnsi="Calibri" w:eastAsia="Calibri" w:cs="Calibri"/>
            </w:rPr>
          </w:pPr>
          <w:hyperlink w:tooltip="#_Toc14" w:history="1" w:anchor="_Toc14">
            <w:r>
              <w:rPr>
                <w:rFonts w:ascii="Calibri" w:hAnsi="Calibri" w:eastAsia="Calibri" w:cs="Calibri"/>
              </w:rPr>
              <w:t xml:space="preserve">14</w:t>
            </w:r>
            <w:r>
              <w:tab/>
            </w:r>
            <w:r>
              <w:rPr>
                <w:rStyle w:val="931"/>
              </w:rPr>
            </w:r>
            <w:r>
              <w:rPr>
                <w:rStyle w:val="931"/>
                <w:rFonts w:ascii="Calibri" w:hAnsi="Calibri" w:eastAsia="Calibri" w:cs="Calibri"/>
              </w:rPr>
              <w:t xml:space="preserve">Computers' Security (Servers and Workstations)</w:t>
            </w:r>
            <w:r>
              <w:rPr>
                <w:rStyle w:val="931"/>
                <w:rFonts w:ascii="Calibri" w:hAnsi="Calibri" w:eastAsia="Calibri" w:cs="Calibri"/>
              </w:rPr>
            </w:r>
            <w:r>
              <w:tab/>
            </w:r>
            <w:r>
              <w:fldChar w:fldCharType="begin"/>
            </w:r>
            <w:r>
              <w:instrText xml:space="preserve">PAGEREF _Toc14 \h</w:instrText>
            </w:r>
            <w:r>
              <w:fldChar w:fldCharType="separate"/>
            </w:r>
            <w:r>
              <w:t xml:space="preserve">15</w:t>
            </w:r>
            <w:r>
              <w:fldChar w:fldCharType="end"/>
            </w:r>
          </w:hyperlink>
          <w:r>
            <w:rPr>
              <w:rFonts w:ascii="Calibri" w:hAnsi="Calibri" w:eastAsia="Calibri" w:cs="Calibri"/>
            </w:rPr>
          </w:r>
        </w:p>
        <w:p xmlns:wp14="http://schemas.microsoft.com/office/word/2010/wordml" w14:paraId="43682466" wp14:textId="77777777">
          <w:pPr>
            <w:pStyle w:val="949"/>
            <w:pBdr/>
            <w:tabs>
              <w:tab w:val="left" w:leader="none" w:pos="567"/>
              <w:tab w:val="right" w:leader="dot" w:pos="9360"/>
            </w:tabs>
            <w:spacing/>
            <w:ind/>
            <w:rPr>
              <w:rFonts w:ascii="Calibri" w:hAnsi="Calibri" w:eastAsia="Calibri" w:cs="Calibri"/>
            </w:rPr>
          </w:pPr>
          <w:hyperlink w:tooltip="#_Toc15" w:history="1" w:anchor="_Toc15">
            <w:r>
              <w:rPr>
                <w:rFonts w:ascii="Calibri" w:hAnsi="Calibri" w:eastAsia="Calibri" w:cs="Calibri"/>
              </w:rPr>
              <w:t xml:space="preserve">15</w:t>
            </w:r>
            <w:r>
              <w:tab/>
            </w:r>
            <w:r>
              <w:rPr>
                <w:rStyle w:val="931"/>
              </w:rPr>
            </w:r>
            <w:r>
              <w:rPr>
                <w:rStyle w:val="931"/>
                <w:rFonts w:ascii="Calibri" w:hAnsi="Calibri" w:eastAsia="Calibri" w:cs="Calibri"/>
              </w:rPr>
              <w:t xml:space="preserve">Network Security</w:t>
            </w:r>
            <w:r>
              <w:rPr>
                <w:rStyle w:val="931"/>
                <w:rFonts w:ascii="Calibri" w:hAnsi="Calibri" w:eastAsia="Calibri" w:cs="Calibri"/>
              </w:rPr>
              <w:t xml:space="preserve"> </w:t>
            </w:r>
            <w:r>
              <w:rPr>
                <w:rStyle w:val="931"/>
                <w:rFonts w:ascii="Calibri" w:hAnsi="Calibri" w:eastAsia="Calibri" w:cs="Calibri"/>
              </w:rPr>
            </w:r>
            <w:r>
              <w:tab/>
            </w:r>
            <w:r>
              <w:fldChar w:fldCharType="begin"/>
            </w:r>
            <w:r>
              <w:instrText xml:space="preserve">PAGEREF _Toc15 \h</w:instrText>
            </w:r>
            <w:r>
              <w:fldChar w:fldCharType="separate"/>
            </w:r>
            <w:r>
              <w:t xml:space="preserve">17</w:t>
            </w:r>
            <w:r>
              <w:fldChar w:fldCharType="end"/>
            </w:r>
          </w:hyperlink>
          <w:r>
            <w:rPr>
              <w:rFonts w:ascii="Calibri" w:hAnsi="Calibri" w:eastAsia="Calibri" w:cs="Calibri"/>
            </w:rPr>
          </w:r>
        </w:p>
        <w:p xmlns:wp14="http://schemas.microsoft.com/office/word/2010/wordml" w14:paraId="7651A7CD" wp14:textId="77777777">
          <w:pPr>
            <w:pStyle w:val="949"/>
            <w:pBdr/>
            <w:tabs>
              <w:tab w:val="left" w:leader="none" w:pos="567"/>
              <w:tab w:val="right" w:leader="dot" w:pos="9360"/>
            </w:tabs>
            <w:spacing/>
            <w:ind/>
            <w:rPr>
              <w:rFonts w:ascii="Calibri" w:hAnsi="Calibri" w:eastAsia="Calibri" w:cs="Calibri"/>
            </w:rPr>
          </w:pPr>
          <w:hyperlink w:tooltip="#_Toc16" w:history="1" w:anchor="_Toc16">
            <w:r>
              <w:rPr>
                <w:rFonts w:ascii="Calibri" w:hAnsi="Calibri" w:eastAsia="Calibri" w:cs="Calibri"/>
              </w:rPr>
              <w:t xml:space="preserve">16</w:t>
            </w:r>
            <w:r>
              <w:tab/>
            </w:r>
            <w:r>
              <w:rPr>
                <w:rStyle w:val="931"/>
              </w:rPr>
            </w:r>
            <w:r>
              <w:rPr>
                <w:rStyle w:val="931"/>
                <w:rFonts w:ascii="Calibri" w:hAnsi="Calibri" w:eastAsia="Calibri" w:cs="Calibri"/>
              </w:rPr>
              <w:t xml:space="preserve">Network Access</w:t>
            </w:r>
            <w:r>
              <w:rPr>
                <w:rStyle w:val="931"/>
                <w:rFonts w:ascii="Calibri" w:hAnsi="Calibri" w:eastAsia="Calibri" w:cs="Calibri"/>
              </w:rPr>
              <w:t xml:space="preserve"> </w:t>
            </w:r>
            <w:r>
              <w:rPr>
                <w:rStyle w:val="931"/>
                <w:rFonts w:ascii="Calibri" w:hAnsi="Calibri" w:eastAsia="Calibri" w:cs="Calibri"/>
              </w:rPr>
            </w:r>
            <w:r>
              <w:tab/>
            </w:r>
            <w:r>
              <w:fldChar w:fldCharType="begin"/>
            </w:r>
            <w:r>
              <w:instrText xml:space="preserve">PAGEREF _Toc16 \h</w:instrText>
            </w:r>
            <w:r>
              <w:fldChar w:fldCharType="separate"/>
            </w:r>
            <w:r>
              <w:t xml:space="preserve">18</w:t>
            </w:r>
            <w:r>
              <w:fldChar w:fldCharType="end"/>
            </w:r>
          </w:hyperlink>
          <w:r>
            <w:rPr>
              <w:rFonts w:ascii="Calibri" w:hAnsi="Calibri" w:eastAsia="Calibri" w:cs="Calibri"/>
            </w:rPr>
          </w:r>
        </w:p>
        <w:p xmlns:wp14="http://schemas.microsoft.com/office/word/2010/wordml" w14:paraId="69286CB8" wp14:textId="77777777">
          <w:pPr>
            <w:pStyle w:val="949"/>
            <w:pBdr/>
            <w:tabs>
              <w:tab w:val="left" w:leader="none" w:pos="567"/>
              <w:tab w:val="right" w:leader="dot" w:pos="9360"/>
            </w:tabs>
            <w:spacing/>
            <w:ind/>
            <w:rPr>
              <w:rFonts w:ascii="Calibri" w:hAnsi="Calibri" w:eastAsia="Calibri" w:cs="Calibri"/>
            </w:rPr>
          </w:pPr>
          <w:hyperlink w:tooltip="#_Toc17" w:history="1" w:anchor="_Toc17">
            <w:r>
              <w:rPr>
                <w:rFonts w:ascii="Calibri" w:hAnsi="Calibri" w:eastAsia="Calibri" w:cs="Calibri"/>
              </w:rPr>
              <w:t xml:space="preserve">17</w:t>
            </w:r>
            <w:r>
              <w:tab/>
            </w:r>
            <w:r>
              <w:rPr>
                <w:rStyle w:val="931"/>
              </w:rPr>
            </w:r>
            <w:r>
              <w:rPr>
                <w:rStyle w:val="931"/>
                <w:rFonts w:ascii="Calibri" w:hAnsi="Calibri" w:eastAsia="Calibri" w:cs="Calibri"/>
              </w:rPr>
              <w:t xml:space="preserve">System Access Control</w:t>
            </w:r>
            <w:r>
              <w:rPr>
                <w:rStyle w:val="931"/>
                <w:rFonts w:ascii="Calibri" w:hAnsi="Calibri" w:eastAsia="Calibri" w:cs="Calibri"/>
              </w:rPr>
            </w:r>
            <w:r>
              <w:tab/>
            </w:r>
            <w:r>
              <w:fldChar w:fldCharType="begin"/>
            </w:r>
            <w:r>
              <w:instrText xml:space="preserve">PAGEREF _Toc17 \h</w:instrText>
            </w:r>
            <w:r>
              <w:fldChar w:fldCharType="separate"/>
            </w:r>
            <w:r>
              <w:t xml:space="preserve">19</w:t>
            </w:r>
            <w:r>
              <w:fldChar w:fldCharType="end"/>
            </w:r>
          </w:hyperlink>
          <w:r>
            <w:rPr>
              <w:rFonts w:ascii="Calibri" w:hAnsi="Calibri" w:eastAsia="Calibri" w:cs="Calibri"/>
            </w:rPr>
          </w:r>
        </w:p>
        <w:p xmlns:wp14="http://schemas.microsoft.com/office/word/2010/wordml" w14:paraId="6184C1FD" wp14:textId="77777777">
          <w:pPr>
            <w:pStyle w:val="949"/>
            <w:pBdr/>
            <w:tabs>
              <w:tab w:val="left" w:leader="none" w:pos="567"/>
              <w:tab w:val="right" w:leader="dot" w:pos="9360"/>
            </w:tabs>
            <w:spacing/>
            <w:ind/>
            <w:rPr>
              <w:rFonts w:ascii="Calibri" w:hAnsi="Calibri" w:eastAsia="Calibri" w:cs="Calibri"/>
            </w:rPr>
          </w:pPr>
          <w:hyperlink w:tooltip="#_Toc18" w:history="1" w:anchor="_Toc18">
            <w:r>
              <w:rPr>
                <w:rFonts w:ascii="Calibri" w:hAnsi="Calibri" w:eastAsia="Calibri" w:cs="Calibri"/>
              </w:rPr>
              <w:t xml:space="preserve">18</w:t>
            </w:r>
            <w:r>
              <w:tab/>
            </w:r>
            <w:r>
              <w:rPr>
                <w:rStyle w:val="931"/>
              </w:rPr>
            </w:r>
            <w:r>
              <w:rPr>
                <w:rStyle w:val="931"/>
                <w:rFonts w:ascii="Calibri" w:hAnsi="Calibri" w:eastAsia="Calibri" w:cs="Calibri"/>
              </w:rPr>
              <w:t xml:space="preserve">R&amp;D Security</w:t>
            </w:r>
            <w:r>
              <w:rPr>
                <w:rStyle w:val="931"/>
                <w:rFonts w:ascii="Calibri" w:hAnsi="Calibri" w:eastAsia="Calibri" w:cs="Calibri"/>
              </w:rPr>
              <w:t xml:space="preserve"> </w:t>
            </w:r>
            <w:r>
              <w:rPr>
                <w:rStyle w:val="931"/>
                <w:rFonts w:ascii="Calibri" w:hAnsi="Calibri" w:eastAsia="Calibri" w:cs="Calibri"/>
              </w:rPr>
            </w:r>
            <w:r>
              <w:tab/>
            </w:r>
            <w:r>
              <w:fldChar w:fldCharType="begin"/>
            </w:r>
            <w:r>
              <w:instrText xml:space="preserve">PAGEREF _Toc18 \h</w:instrText>
            </w:r>
            <w:r>
              <w:fldChar w:fldCharType="separate"/>
            </w:r>
            <w:r>
              <w:t xml:space="preserve">21</w:t>
            </w:r>
            <w:r>
              <w:fldChar w:fldCharType="end"/>
            </w:r>
          </w:hyperlink>
          <w:r>
            <w:rPr>
              <w:rFonts w:ascii="Calibri" w:hAnsi="Calibri" w:eastAsia="Calibri" w:cs="Calibri"/>
            </w:rPr>
          </w:r>
        </w:p>
        <w:p xmlns:wp14="http://schemas.microsoft.com/office/word/2010/wordml" w14:paraId="255BC35B" wp14:textId="77777777">
          <w:pPr>
            <w:pStyle w:val="949"/>
            <w:pBdr/>
            <w:tabs>
              <w:tab w:val="left" w:leader="none" w:pos="567"/>
              <w:tab w:val="right" w:leader="dot" w:pos="9360"/>
            </w:tabs>
            <w:spacing/>
            <w:ind/>
            <w:rPr>
              <w:rFonts w:ascii="Calibri" w:hAnsi="Calibri" w:eastAsia="Calibri" w:cs="Calibri"/>
            </w:rPr>
          </w:pPr>
          <w:hyperlink w:tooltip="#_Toc19" w:history="1" w:anchor="_Toc19">
            <w:r>
              <w:rPr>
                <w:rFonts w:ascii="Calibri" w:hAnsi="Calibri" w:eastAsia="Calibri" w:cs="Calibri"/>
              </w:rPr>
              <w:t xml:space="preserve">19</w:t>
            </w:r>
            <w:r>
              <w:tab/>
            </w:r>
            <w:r>
              <w:rPr>
                <w:rStyle w:val="931"/>
              </w:rPr>
            </w:r>
            <w:r>
              <w:rPr>
                <w:rStyle w:val="931"/>
                <w:rFonts w:ascii="Calibri" w:hAnsi="Calibri" w:eastAsia="Calibri" w:cs="Calibri"/>
              </w:rPr>
              <w:t xml:space="preserve">Electronic Mail Systems and Internet Usage</w:t>
            </w:r>
            <w:r>
              <w:rPr>
                <w:rStyle w:val="931"/>
                <w:rFonts w:ascii="Calibri" w:hAnsi="Calibri" w:eastAsia="Calibri" w:cs="Calibri"/>
              </w:rPr>
            </w:r>
            <w:r>
              <w:tab/>
            </w:r>
            <w:r>
              <w:fldChar w:fldCharType="begin"/>
            </w:r>
            <w:r>
              <w:instrText xml:space="preserve">PAGEREF _Toc19 \h</w:instrText>
            </w:r>
            <w:r>
              <w:fldChar w:fldCharType="separate"/>
            </w:r>
            <w:r>
              <w:t xml:space="preserve">23</w:t>
            </w:r>
            <w:r>
              <w:fldChar w:fldCharType="end"/>
            </w:r>
          </w:hyperlink>
          <w:r>
            <w:rPr>
              <w:rFonts w:ascii="Calibri" w:hAnsi="Calibri" w:eastAsia="Calibri" w:cs="Calibri"/>
            </w:rPr>
          </w:r>
        </w:p>
        <w:p xmlns:wp14="http://schemas.microsoft.com/office/word/2010/wordml" w14:paraId="245A07C1" wp14:textId="77777777">
          <w:pPr>
            <w:pStyle w:val="949"/>
            <w:pBdr/>
            <w:tabs>
              <w:tab w:val="left" w:leader="none" w:pos="567"/>
              <w:tab w:val="right" w:leader="dot" w:pos="9360"/>
            </w:tabs>
            <w:spacing/>
            <w:ind/>
            <w:rPr>
              <w:rFonts w:ascii="Calibri" w:hAnsi="Calibri" w:eastAsia="Calibri" w:cs="Calibri"/>
            </w:rPr>
          </w:pPr>
          <w:hyperlink w:tooltip="#_Toc20" w:history="1" w:anchor="_Toc20">
            <w:r>
              <w:rPr>
                <w:rFonts w:ascii="Calibri" w:hAnsi="Calibri" w:eastAsia="Calibri" w:cs="Calibri"/>
              </w:rPr>
              <w:t xml:space="preserve">20</w:t>
            </w:r>
            <w:r>
              <w:tab/>
            </w:r>
            <w:r>
              <w:rPr>
                <w:rStyle w:val="931"/>
              </w:rPr>
            </w:r>
            <w:r>
              <w:rPr>
                <w:rStyle w:val="931"/>
                <w:rFonts w:ascii="Calibri" w:hAnsi="Calibri" w:eastAsia="Calibri" w:cs="Calibri"/>
              </w:rPr>
              <w:t xml:space="preserve">Monitoring</w:t>
            </w:r>
            <w:r>
              <w:rPr>
                <w:rStyle w:val="931"/>
                <w:rFonts w:ascii="Calibri" w:hAnsi="Calibri" w:eastAsia="Calibri" w:cs="Calibri"/>
              </w:rPr>
            </w:r>
            <w:r>
              <w:tab/>
            </w:r>
            <w:r>
              <w:fldChar w:fldCharType="begin"/>
            </w:r>
            <w:r>
              <w:instrText xml:space="preserve">PAGEREF _Toc20 \h</w:instrText>
            </w:r>
            <w:r>
              <w:fldChar w:fldCharType="separate"/>
            </w:r>
            <w:r>
              <w:t xml:space="preserve">23</w:t>
            </w:r>
            <w:r>
              <w:fldChar w:fldCharType="end"/>
            </w:r>
          </w:hyperlink>
          <w:r>
            <w:rPr>
              <w:rFonts w:ascii="Calibri" w:hAnsi="Calibri" w:eastAsia="Calibri" w:cs="Calibri"/>
            </w:rPr>
          </w:r>
        </w:p>
        <w:p xmlns:wp14="http://schemas.microsoft.com/office/word/2010/wordml" w14:paraId="2A640556" wp14:textId="77777777">
          <w:pPr>
            <w:pStyle w:val="949"/>
            <w:pBdr/>
            <w:tabs>
              <w:tab w:val="left" w:leader="none" w:pos="567"/>
              <w:tab w:val="right" w:leader="dot" w:pos="9360"/>
            </w:tabs>
            <w:spacing/>
            <w:ind/>
            <w:rPr>
              <w:rFonts w:ascii="Calibri" w:hAnsi="Calibri" w:eastAsia="Calibri" w:cs="Calibri"/>
            </w:rPr>
          </w:pPr>
          <w:hyperlink w:tooltip="#_Toc21" w:history="1" w:anchor="_Toc21">
            <w:r>
              <w:rPr>
                <w:rFonts w:ascii="Calibri" w:hAnsi="Calibri" w:eastAsia="Calibri" w:cs="Calibri"/>
              </w:rPr>
              <w:t xml:space="preserve">21</w:t>
            </w:r>
            <w:r>
              <w:tab/>
            </w:r>
            <w:r>
              <w:rPr>
                <w:rStyle w:val="931"/>
              </w:rPr>
            </w:r>
            <w:r>
              <w:rPr>
                <w:rStyle w:val="931"/>
                <w:rFonts w:ascii="Calibri" w:hAnsi="Calibri" w:eastAsia="Calibri" w:cs="Calibri"/>
              </w:rPr>
              <w:t xml:space="preserve">Adjustment</w:t>
            </w:r>
            <w:r>
              <w:rPr>
                <w:rStyle w:val="931"/>
                <w:rFonts w:ascii="Calibri" w:hAnsi="Calibri" w:eastAsia="Calibri" w:cs="Calibri"/>
              </w:rPr>
            </w:r>
            <w:r>
              <w:tab/>
            </w:r>
            <w:r>
              <w:fldChar w:fldCharType="begin"/>
            </w:r>
            <w:r>
              <w:instrText xml:space="preserve">PAGEREF _Toc21 \h</w:instrText>
            </w:r>
            <w:r>
              <w:fldChar w:fldCharType="separate"/>
            </w:r>
            <w:r>
              <w:t xml:space="preserve">24</w:t>
            </w:r>
            <w:r>
              <w:fldChar w:fldCharType="end"/>
            </w:r>
          </w:hyperlink>
          <w:r>
            <w:rPr>
              <w:rFonts w:ascii="Calibri" w:hAnsi="Calibri" w:eastAsia="Calibri" w:cs="Calibri"/>
            </w:rPr>
          </w:r>
        </w:p>
        <w:p xmlns:wp14="http://schemas.microsoft.com/office/word/2010/wordml" w14:paraId="672FC3D2" wp14:textId="77777777">
          <w:pPr>
            <w:pStyle w:val="949"/>
            <w:pBdr/>
            <w:tabs>
              <w:tab w:val="left" w:leader="none" w:pos="567"/>
              <w:tab w:val="right" w:leader="dot" w:pos="9360"/>
            </w:tabs>
            <w:spacing/>
            <w:ind/>
            <w:rPr>
              <w:rFonts w:ascii="Calibri" w:hAnsi="Calibri" w:eastAsia="Calibri" w:cs="Calibri"/>
            </w:rPr>
          </w:pPr>
          <w:hyperlink w:tooltip="#_Toc22" w:history="1" w:anchor="_Toc22">
            <w:r>
              <w:rPr>
                <w:rFonts w:ascii="Calibri" w:hAnsi="Calibri" w:eastAsia="Calibri" w:cs="Calibri"/>
              </w:rPr>
              <w:t xml:space="preserve">22</w:t>
            </w:r>
            <w:r>
              <w:tab/>
            </w:r>
            <w:r>
              <w:rPr>
                <w:rStyle w:val="931"/>
              </w:rPr>
            </w:r>
            <w:r>
              <w:rPr>
                <w:rStyle w:val="931"/>
                <w:rFonts w:ascii="Calibri" w:hAnsi="Calibri" w:eastAsia="Calibri" w:cs="Calibri"/>
              </w:rPr>
              <w:t xml:space="preserve">Controls and auditing</w:t>
            </w:r>
            <w:r>
              <w:rPr>
                <w:rStyle w:val="931"/>
                <w:rFonts w:ascii="Calibri" w:hAnsi="Calibri" w:eastAsia="Calibri" w:cs="Calibri"/>
              </w:rPr>
            </w:r>
            <w:r>
              <w:tab/>
            </w:r>
            <w:r>
              <w:fldChar w:fldCharType="begin"/>
            </w:r>
            <w:r>
              <w:instrText xml:space="preserve">PAGEREF _Toc22 \h</w:instrText>
            </w:r>
            <w:r>
              <w:fldChar w:fldCharType="separate"/>
            </w:r>
            <w:r>
              <w:t xml:space="preserve">25</w:t>
            </w:r>
            <w:r>
              <w:fldChar w:fldCharType="end"/>
            </w:r>
          </w:hyperlink>
          <w:r>
            <w:rPr>
              <w:rFonts w:ascii="Calibri" w:hAnsi="Calibri" w:eastAsia="Calibri" w:cs="Calibri"/>
            </w:rPr>
          </w:r>
        </w:p>
        <w:p xmlns:wp14="http://schemas.microsoft.com/office/word/2010/wordml" w14:paraId="6CAD5143" wp14:textId="77777777">
          <w:pPr>
            <w:pStyle w:val="949"/>
            <w:pBdr/>
            <w:tabs>
              <w:tab w:val="left" w:leader="none" w:pos="567"/>
              <w:tab w:val="right" w:leader="dot" w:pos="9360"/>
            </w:tabs>
            <w:spacing/>
            <w:ind/>
            <w:rPr>
              <w:rFonts w:ascii="Calibri" w:hAnsi="Calibri" w:eastAsia="Calibri" w:cs="Calibri"/>
            </w:rPr>
          </w:pPr>
          <w:hyperlink w:tooltip="#_Toc23" w:history="1" w:anchor="_Toc23">
            <w:r>
              <w:rPr>
                <w:rFonts w:ascii="Calibri" w:hAnsi="Calibri" w:eastAsia="Calibri" w:cs="Calibri"/>
              </w:rPr>
              <w:t xml:space="preserve">23</w:t>
            </w:r>
            <w:r>
              <w:tab/>
            </w:r>
            <w:r>
              <w:rPr>
                <w:rStyle w:val="931"/>
              </w:rPr>
            </w:r>
            <w:r>
              <w:rPr>
                <w:rStyle w:val="931"/>
                <w:rFonts w:ascii="Calibri" w:hAnsi="Calibri" w:eastAsia="Calibri" w:cs="Calibri"/>
              </w:rPr>
              <w:t xml:space="preserve">Responsibility</w:t>
            </w:r>
            <w:r>
              <w:rPr>
                <w:rStyle w:val="931"/>
                <w:rFonts w:ascii="Calibri" w:hAnsi="Calibri" w:eastAsia="Calibri" w:cs="Calibri"/>
              </w:rPr>
              <w:t xml:space="preserve"> </w:t>
            </w:r>
            <w:r>
              <w:rPr>
                <w:rStyle w:val="931"/>
                <w:rFonts w:ascii="Calibri" w:hAnsi="Calibri" w:eastAsia="Calibri" w:cs="Calibri"/>
              </w:rPr>
            </w:r>
            <w:r>
              <w:tab/>
            </w:r>
            <w:r>
              <w:fldChar w:fldCharType="begin"/>
            </w:r>
            <w:r>
              <w:instrText xml:space="preserve">PAGEREF _Toc23 \h</w:instrText>
            </w:r>
            <w:r>
              <w:fldChar w:fldCharType="separate"/>
            </w:r>
            <w:r>
              <w:t xml:space="preserve">25</w:t>
            </w:r>
            <w:r>
              <w:fldChar w:fldCharType="end"/>
            </w:r>
          </w:hyperlink>
          <w:r>
            <w:rPr>
              <w:rFonts w:ascii="Calibri" w:hAnsi="Calibri" w:eastAsia="Calibri" w:cs="Calibri"/>
            </w:rPr>
          </w:r>
        </w:p>
        <w:p xmlns:wp14="http://schemas.microsoft.com/office/word/2010/wordml" w14:paraId="4A1B1083" wp14:textId="77777777">
          <w:pPr>
            <w:pStyle w:val="949"/>
            <w:pBdr/>
            <w:tabs>
              <w:tab w:val="left" w:leader="none" w:pos="435"/>
              <w:tab w:val="right" w:leader="dot" w:pos="9360"/>
            </w:tabs>
            <w:bidi w:val="false"/>
            <w:spacing/>
            <w:ind/>
            <w:rPr>
              <w:rStyle w:val="931"/>
            </w:rPr>
          </w:pPr>
          <w:r/>
          <w:r>
            <w:fldChar w:fldCharType="end"/>
          </w:r>
          <w:r>
            <w:rPr>
              <w:rStyle w:val="931"/>
            </w:rPr>
          </w:r>
          <w:r/>
        </w:p>
      </w:sdtContent>
    </w:sdt>
    <w:p w14:paraId="51012CFD" w14:textId="7CF99A3E">
      <w:pPr>
        <w:widowControl w:val="false"/>
        <w:pBdr/>
        <w:spacing w:before="40" w:after="0" w:line="259" w:lineRule="auto"/>
        <w:ind w:left="142"/>
        <w:rPr>
          <w:b/>
          <w:bCs/>
          <w:sz w:val="36"/>
          <w:szCs w:val="36"/>
        </w:rPr>
      </w:pPr>
      <w:r>
        <w:rPr>
          <w:b/>
          <w:bCs/>
          <w:sz w:val="36"/>
          <w:szCs w:val="36"/>
        </w:rPr>
      </w:r>
      <w:r>
        <w:rPr>
          <w:b/>
          <w:bCs/>
          <w:sz w:val="36"/>
          <w:szCs w:val="36"/>
        </w:rPr>
      </w:r>
    </w:p>
    <w:sdt>
      <w:sdtPr>
        <w:tag w:val="goog_rdk_1"/>
        <w:id w:val="1098140054"/>
        <w:placeholder>
          <w:docPart w:val="DefaultPlaceholder_1081868574"/>
        </w:placeholder>
        <w:rPr/>
      </w:sdtPr>
      <w:sdtContent>
        <w:p w14:paraId="55C39208" w14:textId="77777777">
          <w:pPr>
            <w:pStyle w:val="893"/>
            <w:numPr>
              <w:ilvl w:val="0"/>
              <w:numId w:val="8"/>
            </w:numPr>
            <w:pBdr/>
            <w:spacing/>
            <w:ind/>
            <w:rPr>
              <w:rFonts w:ascii="Calibri" w:hAnsi="Calibri" w:eastAsia="Calibri" w:cs="Calibri"/>
            </w:rPr>
          </w:pPr>
          <w:r/>
          <w:bookmarkStart w:name="_Toc1" w:id="144"/>
          <w:r/>
          <w:r>
            <w:rPr>
              <w:rFonts w:ascii="Calibri" w:hAnsi="Calibri" w:eastAsia="Calibri" w:cs="Calibri"/>
            </w:rPr>
            <w:t xml:space="preserve">Purpose, Overview and Applicability</w:t>
          </w:r>
          <w:r/>
          <w:bookmarkEnd w:id="144"/>
          <w:r/>
          <w:r>
            <w:rPr>
              <w:rFonts w:ascii="Calibri" w:hAnsi="Calibri" w:eastAsia="Calibri" w:cs="Calibri"/>
            </w:rPr>
          </w:r>
        </w:p>
      </w:sdtContent>
    </w:sdt>
    <w:p w14:paraId="4AC62595" w14:textId="77777777">
      <w:pPr>
        <w:widowControl w:val="false"/>
        <w:numPr>
          <w:ilvl w:val="1"/>
          <w:numId w:val="8"/>
        </w:numPr>
        <w:pBdr/>
        <w:spacing w:before="40" w:after="0" w:line="259" w:lineRule="auto"/>
        <w:ind/>
        <w:jc w:val="both"/>
        <w:rPr>
          <w:sz w:val="24"/>
          <w:szCs w:val="24"/>
        </w:rPr>
      </w:pPr>
      <w:r/>
      <w:bookmarkStart w:name="_heading=h.1fob9te" w:id="2"/>
      <w:r/>
      <w:bookmarkEnd w:id="2"/>
      <w:r>
        <w:rPr>
          <w:sz w:val="24"/>
          <w:szCs w:val="24"/>
        </w:rPr>
        <w:t xml:space="preserve">The responsibility for information security on a day-to-day basis is every employee’s duty. In complying with the follow</w:t>
      </w:r>
      <w:r>
        <w:rPr>
          <w:sz w:val="24"/>
          <w:szCs w:val="24"/>
        </w:rPr>
        <w:t xml:space="preserve">ing policy, the company decreases the ever-growing threat to information systems. This policy does not conflict with any official duties of end users but protects them and assets from unauthorized and damaging use. The purpose of this policy is as follows:</w:t>
      </w:r>
      <w:r>
        <w:rPr>
          <w:sz w:val="24"/>
          <w:szCs w:val="24"/>
        </w:rPr>
      </w:r>
    </w:p>
    <w:p w14:paraId="2E9C9574" w14:textId="77777777">
      <w:pPr>
        <w:widowControl w:val="false"/>
        <w:numPr>
          <w:ilvl w:val="2"/>
          <w:numId w:val="8"/>
        </w:numPr>
        <w:pBdr/>
        <w:spacing w:before="40" w:after="0" w:line="259" w:lineRule="auto"/>
        <w:ind w:hanging="720"/>
        <w:jc w:val="both"/>
        <w:rPr>
          <w:sz w:val="24"/>
          <w:szCs w:val="24"/>
        </w:rPr>
      </w:pPr>
      <w:r/>
      <w:bookmarkStart w:name="_heading=h.3znysh7" w:id="3"/>
      <w:r/>
      <w:bookmarkEnd w:id="3"/>
      <w:r>
        <w:rPr>
          <w:sz w:val="24"/>
          <w:szCs w:val="24"/>
        </w:rPr>
        <w:t xml:space="preserve">Ensure that the company’s information resources are appropriately protected from destruction, alteration, or unauthorized access.</w:t>
      </w:r>
      <w:r>
        <w:rPr>
          <w:sz w:val="24"/>
          <w:szCs w:val="24"/>
        </w:rPr>
      </w:r>
    </w:p>
    <w:p w14:paraId="481E5231" w14:textId="77777777">
      <w:pPr>
        <w:widowControl w:val="false"/>
        <w:numPr>
          <w:ilvl w:val="2"/>
          <w:numId w:val="8"/>
        </w:numPr>
        <w:pBdr/>
        <w:spacing w:before="40" w:after="0" w:line="259" w:lineRule="auto"/>
        <w:ind w:hanging="720"/>
        <w:jc w:val="both"/>
        <w:rPr>
          <w:sz w:val="24"/>
          <w:szCs w:val="24"/>
        </w:rPr>
      </w:pPr>
      <w:r/>
      <w:bookmarkStart w:name="_heading=h.2et92p0" w:id="4"/>
      <w:r/>
      <w:bookmarkEnd w:id="4"/>
      <w:r>
        <w:rPr>
          <w:sz w:val="24"/>
          <w:szCs w:val="24"/>
        </w:rPr>
        <w:t xml:space="preserve">Ensure that this protection is accomplished in a manner consistent with the business and workflow requirements of the company.</w:t>
      </w:r>
      <w:r>
        <w:rPr>
          <w:sz w:val="24"/>
          <w:szCs w:val="24"/>
        </w:rPr>
      </w:r>
    </w:p>
    <w:p w14:paraId="4E43ED7A" w14:textId="77777777">
      <w:pPr>
        <w:widowControl w:val="false"/>
        <w:numPr>
          <w:ilvl w:val="2"/>
          <w:numId w:val="8"/>
        </w:numPr>
        <w:pBdr/>
        <w:spacing w:before="40" w:after="0" w:line="259" w:lineRule="auto"/>
        <w:ind w:hanging="720"/>
        <w:jc w:val="both"/>
        <w:rPr>
          <w:sz w:val="24"/>
          <w:szCs w:val="24"/>
        </w:rPr>
      </w:pPr>
      <w:r/>
      <w:bookmarkStart w:name="_heading=h.tyjcwt" w:id="5"/>
      <w:r/>
      <w:bookmarkEnd w:id="5"/>
      <w:r>
        <w:rPr>
          <w:sz w:val="24"/>
          <w:szCs w:val="24"/>
        </w:rPr>
        <w:t xml:space="preserve">Ensure that the industry’s best security practices are implemented in order to reduce vulnerabilities, increase safety, and provide guidance to the company on the expected threats.</w:t>
      </w:r>
      <w:r>
        <w:rPr>
          <w:sz w:val="24"/>
          <w:szCs w:val="24"/>
        </w:rPr>
      </w:r>
    </w:p>
    <w:p w14:paraId="1EFA4CB2" w14:textId="77777777">
      <w:pPr>
        <w:widowControl w:val="false"/>
        <w:numPr>
          <w:ilvl w:val="2"/>
          <w:numId w:val="8"/>
        </w:numPr>
        <w:pBdr/>
        <w:spacing w:before="40" w:after="0" w:line="259" w:lineRule="auto"/>
        <w:ind w:hanging="720"/>
        <w:jc w:val="both"/>
        <w:rPr>
          <w:sz w:val="24"/>
          <w:szCs w:val="24"/>
        </w:rPr>
      </w:pPr>
      <w:r/>
      <w:bookmarkStart w:name="_heading=h.3dy6vkm" w:id="6"/>
      <w:r/>
      <w:bookmarkEnd w:id="6"/>
      <w:r>
        <w:rPr>
          <w:sz w:val="24"/>
          <w:szCs w:val="24"/>
        </w:rPr>
        <w:t xml:space="preserve">Provide a concise set of standards in order to attain consistency across the entire information infrastructure in regard to securing systems and networks.</w:t>
      </w:r>
      <w:r>
        <w:rPr>
          <w:sz w:val="24"/>
          <w:szCs w:val="24"/>
        </w:rPr>
      </w:r>
    </w:p>
    <w:p w14:paraId="035D074F" w14:textId="77777777">
      <w:pPr>
        <w:widowControl w:val="false"/>
        <w:numPr>
          <w:ilvl w:val="2"/>
          <w:numId w:val="8"/>
        </w:numPr>
        <w:pBdr/>
        <w:spacing w:before="40" w:after="0" w:line="259" w:lineRule="auto"/>
        <w:ind w:hanging="720"/>
        <w:jc w:val="both"/>
        <w:rPr>
          <w:sz w:val="24"/>
          <w:szCs w:val="24"/>
        </w:rPr>
      </w:pPr>
      <w:r>
        <w:rPr>
          <w:sz w:val="24"/>
          <w:szCs w:val="24"/>
        </w:rPr>
      </w:r>
      <w:r>
        <w:rPr>
          <w:sz w:val="24"/>
          <w:szCs w:val="24"/>
        </w:rPr>
        <w:t xml:space="preserve">Ensure the company maintains compliance with ISO 27001:2022 and SOC 2 (Security, Availability, and Processing Integrity) standards, as well as applicable Israeli commercial and cyber laws.</w:t>
      </w:r>
      <w:r>
        <w:rPr>
          <w:sz w:val="24"/>
          <w:szCs w:val="24"/>
        </w:rPr>
      </w:r>
      <w:r>
        <w:rPr>
          <w:sz w:val="24"/>
          <w:szCs w:val="24"/>
        </w:rPr>
      </w:r>
    </w:p>
    <w:p w14:paraId="22EE0F7C" w14:textId="77777777">
      <w:pPr>
        <w:widowControl w:val="false"/>
        <w:numPr>
          <w:ilvl w:val="2"/>
          <w:numId w:val="8"/>
        </w:numPr>
        <w:pBdr/>
        <w:spacing w:before="40" w:after="0" w:line="259" w:lineRule="auto"/>
        <w:ind w:hanging="720"/>
        <w:jc w:val="both"/>
        <w:rPr>
          <w:sz w:val="24"/>
          <w:szCs w:val="24"/>
        </w:rPr>
      </w:pPr>
      <w:r>
        <w:rPr>
          <w:sz w:val="24"/>
          <w:szCs w:val="24"/>
        </w:rPr>
        <w:t xml:space="preserve">To provide a security code of conduct and compass to employees and managers alike.</w:t>
      </w:r>
      <w:r>
        <w:rPr>
          <w:sz w:val="24"/>
          <w:szCs w:val="24"/>
        </w:rPr>
      </w:r>
    </w:p>
    <w:p w14:paraId="21D4BADA" w14:textId="77777777">
      <w:pPr>
        <w:widowControl w:val="false"/>
        <w:numPr>
          <w:ilvl w:val="1"/>
          <w:numId w:val="8"/>
        </w:numPr>
        <w:pBdr/>
        <w:spacing w:before="40" w:after="0" w:line="259" w:lineRule="auto"/>
        <w:ind/>
        <w:jc w:val="both"/>
        <w:rPr>
          <w:sz w:val="24"/>
          <w:szCs w:val="24"/>
        </w:rPr>
      </w:pPr>
      <w:r/>
      <w:bookmarkStart w:name="_heading=h.1t3h5sf" w:id="7"/>
      <w:r/>
      <w:bookmarkEnd w:id="7"/>
      <w:r>
        <w:rPr>
          <w:sz w:val="24"/>
          <w:szCs w:val="24"/>
        </w:rPr>
        <w:t xml:space="preserve">Overview and applicability:</w:t>
      </w:r>
      <w:r>
        <w:rPr>
          <w:sz w:val="24"/>
          <w:szCs w:val="24"/>
        </w:rPr>
      </w:r>
    </w:p>
    <w:p w14:paraId="7910F683" w14:textId="77777777">
      <w:pPr>
        <w:widowControl w:val="false"/>
        <w:numPr>
          <w:ilvl w:val="2"/>
          <w:numId w:val="8"/>
        </w:numPr>
        <w:pBdr/>
        <w:spacing w:before="40" w:after="0" w:line="259" w:lineRule="auto"/>
        <w:ind w:hanging="720"/>
        <w:jc w:val="both"/>
        <w:rPr>
          <w:sz w:val="24"/>
          <w:szCs w:val="24"/>
        </w:rPr>
      </w:pPr>
      <w:r/>
      <w:bookmarkStart w:name="_heading=h.4d34og8" w:id="8"/>
      <w:r/>
      <w:bookmarkEnd w:id="8"/>
      <w:r>
        <w:rPr>
          <w:sz w:val="24"/>
          <w:szCs w:val="24"/>
        </w:rPr>
        <w:t xml:space="preserve">This policy covers the best security practices to protect all of the company’s information system resources and information.</w:t>
      </w:r>
      <w:r>
        <w:rPr>
          <w:sz w:val="24"/>
          <w:szCs w:val="24"/>
        </w:rPr>
      </w:r>
    </w:p>
    <w:p w14:paraId="1ACDFE12" w14:textId="77777777">
      <w:pPr>
        <w:widowControl w:val="false"/>
        <w:numPr>
          <w:ilvl w:val="2"/>
          <w:numId w:val="8"/>
        </w:numPr>
        <w:pBdr/>
        <w:spacing w:before="40" w:after="0" w:line="259" w:lineRule="auto"/>
        <w:ind w:hanging="720"/>
        <w:jc w:val="both"/>
        <w:rPr>
          <w:sz w:val="24"/>
          <w:szCs w:val="24"/>
        </w:rPr>
      </w:pPr>
      <w:r/>
      <w:bookmarkStart w:name="_heading=h.17dp8vu" w:id="9"/>
      <w:r/>
      <w:bookmarkEnd w:id="9"/>
      <w:r>
        <w:rPr>
          <w:sz w:val="24"/>
          <w:szCs w:val="24"/>
        </w:rPr>
        <w:t xml:space="preserve">This policy applies to all company’s personnel including, but not limited to, employees, contractors, consultants, and temporary personnel.</w:t>
      </w:r>
      <w:r>
        <w:rPr>
          <w:sz w:val="24"/>
          <w:szCs w:val="24"/>
        </w:rPr>
      </w:r>
    </w:p>
    <w:p w14:paraId="6B98C364" w14:textId="77777777">
      <w:pPr>
        <w:widowControl w:val="false"/>
        <w:numPr>
          <w:ilvl w:val="2"/>
          <w:numId w:val="8"/>
        </w:numPr>
        <w:pBdr/>
        <w:spacing w:before="40" w:after="0" w:line="259" w:lineRule="auto"/>
        <w:ind w:hanging="720"/>
        <w:jc w:val="both"/>
        <w:rPr>
          <w:sz w:val="24"/>
          <w:szCs w:val="24"/>
        </w:rPr>
      </w:pPr>
      <w:r>
        <w:rPr>
          <w:sz w:val="24"/>
          <w:szCs w:val="24"/>
        </w:rPr>
        <w:t xml:space="preserve">All the company's personnel are expected to become familiar, and comply, with this policy. Personnel, who are not in compliance, are subject to disciplinary actions, including termination. </w:t>
      </w:r>
      <w:r>
        <w:rPr>
          <w:sz w:val="24"/>
          <w:szCs w:val="24"/>
        </w:rPr>
      </w:r>
    </w:p>
    <w:p w14:paraId="5E8CBEC6" w14:textId="77777777">
      <w:pPr>
        <w:widowControl w:val="false"/>
        <w:numPr>
          <w:ilvl w:val="2"/>
          <w:numId w:val="8"/>
        </w:numPr>
        <w:pBdr/>
        <w:spacing w:before="40" w:after="0" w:line="259" w:lineRule="auto"/>
        <w:ind w:hanging="720"/>
        <w:jc w:val="both"/>
        <w:rPr>
          <w:sz w:val="24"/>
          <w:szCs w:val="24"/>
        </w:rPr>
      </w:pPr>
      <w:r/>
      <w:bookmarkStart w:name="_heading=h.3rdcrjn" w:id="10"/>
      <w:r/>
      <w:bookmarkEnd w:id="10"/>
      <w:r>
        <w:rPr>
          <w:sz w:val="24"/>
          <w:szCs w:val="24"/>
        </w:rPr>
        <w:t xml:space="preserve">This policy also applies to all outsourcing firms that perform services for the company. </w:t>
      </w:r>
      <w:r>
        <w:rPr>
          <w:sz w:val="24"/>
          <w:szCs w:val="24"/>
        </w:rPr>
      </w:r>
    </w:p>
    <w:p w14:paraId="587F9E0D" w14:textId="77777777">
      <w:pPr>
        <w:widowControl w:val="false"/>
        <w:pBdr/>
        <w:spacing w:before="40" w:after="0" w:line="259" w:lineRule="auto"/>
        <w:ind/>
        <w:rPr/>
      </w:pPr>
      <w:r/>
      <w:r/>
    </w:p>
    <w:p w14:paraId="32DF36AF" w14:textId="77777777">
      <w:pPr>
        <w:pStyle w:val="893"/>
        <w:widowControl w:val="false"/>
        <w:numPr>
          <w:ilvl w:val="0"/>
          <w:numId w:val="8"/>
        </w:numPr>
        <w:pBdr/>
        <w:spacing w:before="40" w:after="0" w:line="259" w:lineRule="auto"/>
        <w:ind w:left="142" w:hanging="426"/>
        <w:rPr>
          <w:rFonts w:ascii="Calibri" w:hAnsi="Calibri" w:eastAsia="Calibri" w:cs="Calibri"/>
        </w:rPr>
      </w:pPr>
      <w:r/>
      <w:bookmarkStart w:name="_Toc2" w:id="145"/>
      <w:r/>
      <w:bookmarkStart w:name="_heading=h.26in1rg" w:id="11"/>
      <w:r/>
      <w:bookmarkEnd w:id="11"/>
      <w:r>
        <w:rPr>
          <w:rFonts w:ascii="Calibri" w:hAnsi="Calibri" w:eastAsia="Calibri" w:cs="Calibri"/>
        </w:rPr>
        <w:t xml:space="preserve">Definitions</w:t>
      </w:r>
      <w:r/>
      <w:bookmarkEnd w:id="145"/>
      <w:r/>
      <w:r>
        <w:rPr>
          <w:rFonts w:ascii="Calibri" w:hAnsi="Calibri" w:eastAsia="Calibri" w:cs="Calibri"/>
        </w:rPr>
      </w:r>
    </w:p>
    <w:p w14:paraId="3841A8DF" w14:textId="77777777">
      <w:pPr>
        <w:widowControl w:val="false"/>
        <w:numPr>
          <w:ilvl w:val="1"/>
          <w:numId w:val="8"/>
        </w:numPr>
        <w:pBdr/>
        <w:spacing w:before="40" w:after="0" w:line="259" w:lineRule="auto"/>
        <w:ind/>
        <w:jc w:val="both"/>
        <w:rPr>
          <w:sz w:val="24"/>
          <w:szCs w:val="24"/>
        </w:rPr>
      </w:pPr>
      <w:r/>
      <w:bookmarkStart w:name="_heading=h.lnxbz9" w:id="12"/>
      <w:r/>
      <w:bookmarkEnd w:id="12"/>
      <w:r>
        <w:rPr>
          <w:b/>
          <w:sz w:val="24"/>
          <w:szCs w:val="24"/>
        </w:rPr>
        <w:t xml:space="preserve">Information Security</w:t>
      </w:r>
      <w:r>
        <w:rPr>
          <w:sz w:val="24"/>
          <w:szCs w:val="24"/>
        </w:rPr>
        <w:t xml:space="preserve"> – All technological and organizational means used to mitigate risk pertaining to the confidentiality, integrity, and availability of information stored in IT systems.</w:t>
      </w:r>
      <w:r>
        <w:rPr>
          <w:sz w:val="24"/>
          <w:szCs w:val="24"/>
        </w:rPr>
      </w:r>
    </w:p>
    <w:p w14:paraId="49F84FEC" w14:textId="77777777">
      <w:pPr>
        <w:widowControl w:val="false"/>
        <w:numPr>
          <w:ilvl w:val="1"/>
          <w:numId w:val="8"/>
        </w:numPr>
        <w:pBdr/>
        <w:spacing w:before="40" w:after="0" w:line="259" w:lineRule="auto"/>
        <w:ind/>
        <w:jc w:val="both"/>
        <w:rPr>
          <w:sz w:val="24"/>
          <w:szCs w:val="24"/>
        </w:rPr>
      </w:pPr>
      <w:r/>
      <w:bookmarkStart w:name="_heading=h.35nkun2" w:id="13"/>
      <w:r/>
      <w:bookmarkEnd w:id="13"/>
      <w:r>
        <w:rPr>
          <w:b/>
          <w:sz w:val="24"/>
          <w:szCs w:val="24"/>
        </w:rPr>
        <w:t xml:space="preserve">Information Security Manager</w:t>
      </w:r>
      <w:r>
        <w:rPr>
          <w:sz w:val="24"/>
          <w:szCs w:val="24"/>
        </w:rPr>
        <w:t xml:space="preserve"> – An employee of the information security appointee that acts as a professional guide for all aspects of information security (physical and logical)</w:t>
      </w:r>
      <w:r>
        <w:rPr>
          <w:sz w:val="24"/>
          <w:szCs w:val="24"/>
        </w:rPr>
      </w:r>
    </w:p>
    <w:p w14:paraId="561EF390" w14:textId="77777777">
      <w:pPr>
        <w:widowControl w:val="false"/>
        <w:numPr>
          <w:ilvl w:val="1"/>
          <w:numId w:val="8"/>
        </w:numPr>
        <w:pBdr/>
        <w:spacing w:before="40" w:after="0" w:line="259" w:lineRule="auto"/>
        <w:ind/>
        <w:jc w:val="both"/>
        <w:rPr>
          <w:sz w:val="24"/>
          <w:szCs w:val="24"/>
        </w:rPr>
      </w:pPr>
      <w:r/>
      <w:bookmarkStart w:name="_heading=h.1ksv4uv" w:id="14"/>
      <w:r/>
      <w:bookmarkEnd w:id="14"/>
      <w:r>
        <w:rPr>
          <w:b/>
          <w:sz w:val="24"/>
          <w:szCs w:val="24"/>
        </w:rPr>
        <w:t xml:space="preserve">Identification</w:t>
      </w:r>
      <w:r>
        <w:rPr>
          <w:sz w:val="24"/>
          <w:szCs w:val="24"/>
        </w:rPr>
        <w:t xml:space="preserve"> – Means to identify a person \ system while attempting access and authorizing processes in an IT system.</w:t>
      </w:r>
      <w:r>
        <w:rPr>
          <w:sz w:val="24"/>
          <w:szCs w:val="24"/>
        </w:rPr>
      </w:r>
    </w:p>
    <w:p w14:paraId="7C72CB8D" w14:textId="77777777">
      <w:pPr>
        <w:widowControl w:val="false"/>
        <w:numPr>
          <w:ilvl w:val="1"/>
          <w:numId w:val="8"/>
        </w:numPr>
        <w:pBdr/>
        <w:spacing w:before="40" w:after="0" w:line="259" w:lineRule="auto"/>
        <w:ind/>
        <w:jc w:val="both"/>
        <w:rPr>
          <w:sz w:val="24"/>
          <w:szCs w:val="24"/>
        </w:rPr>
      </w:pPr>
      <w:r/>
      <w:bookmarkStart w:name="_heading=h.44sinio" w:id="15"/>
      <w:r/>
      <w:bookmarkEnd w:id="15"/>
      <w:r>
        <w:rPr>
          <w:b/>
          <w:sz w:val="24"/>
          <w:szCs w:val="24"/>
        </w:rPr>
        <w:t xml:space="preserve">Username</w:t>
      </w:r>
      <w:r>
        <w:rPr>
          <w:sz w:val="24"/>
          <w:szCs w:val="24"/>
        </w:rPr>
        <w:t xml:space="preserve"> – A unique identification string provided to each network \ system user in order to verify identity.</w:t>
      </w:r>
      <w:r>
        <w:rPr>
          <w:sz w:val="24"/>
          <w:szCs w:val="24"/>
        </w:rPr>
      </w:r>
    </w:p>
    <w:p w14:paraId="5AF7E42C" w14:textId="77777777">
      <w:pPr>
        <w:widowControl w:val="false"/>
        <w:numPr>
          <w:ilvl w:val="1"/>
          <w:numId w:val="8"/>
        </w:numPr>
        <w:pBdr/>
        <w:spacing w:before="40" w:after="0" w:line="259" w:lineRule="auto"/>
        <w:ind/>
        <w:jc w:val="both"/>
        <w:rPr>
          <w:sz w:val="24"/>
          <w:szCs w:val="24"/>
        </w:rPr>
      </w:pPr>
      <w:r/>
      <w:bookmarkStart w:name="_heading=h.2jxsxqh" w:id="16"/>
      <w:r/>
      <w:bookmarkEnd w:id="16"/>
      <w:r>
        <w:rPr>
          <w:b/>
          <w:sz w:val="24"/>
          <w:szCs w:val="24"/>
        </w:rPr>
        <w:t xml:space="preserve">Information</w:t>
      </w:r>
      <w:r>
        <w:rPr>
          <w:sz w:val="24"/>
          <w:szCs w:val="24"/>
        </w:rPr>
        <w:t xml:space="preserve"> – Data stored in writing \ print \ magnetic device \ optical device or any other means.  </w:t>
      </w:r>
      <w:r>
        <w:rPr>
          <w:sz w:val="24"/>
          <w:szCs w:val="24"/>
        </w:rPr>
      </w:r>
    </w:p>
    <w:p w14:paraId="72F940E0" w14:textId="77777777">
      <w:pPr>
        <w:widowControl w:val="false"/>
        <w:numPr>
          <w:ilvl w:val="1"/>
          <w:numId w:val="8"/>
        </w:numPr>
        <w:pBdr/>
        <w:spacing w:before="40" w:after="0" w:line="259" w:lineRule="auto"/>
        <w:ind/>
        <w:jc w:val="both"/>
        <w:rPr>
          <w:sz w:val="24"/>
          <w:szCs w:val="24"/>
        </w:rPr>
      </w:pPr>
      <w:r/>
      <w:bookmarkStart w:name="_heading=h.z337ya" w:id="17"/>
      <w:r/>
      <w:bookmarkEnd w:id="17"/>
      <w:r>
        <w:rPr>
          <w:b/>
          <w:sz w:val="24"/>
          <w:szCs w:val="24"/>
        </w:rPr>
        <w:t xml:space="preserve">Sensitive Information</w:t>
      </w:r>
      <w:r>
        <w:rPr>
          <w:sz w:val="24"/>
          <w:szCs w:val="24"/>
        </w:rPr>
        <w:t xml:space="preserve"> – Data defined as sensitive by the company’s management (Intellectual property, personal information as defined by GDPR and others, as set by the company management). </w:t>
      </w:r>
      <w:r>
        <w:rPr>
          <w:sz w:val="24"/>
          <w:szCs w:val="24"/>
        </w:rPr>
      </w:r>
    </w:p>
    <w:p w14:paraId="5F3AC9DC" w14:textId="77777777">
      <w:pPr>
        <w:widowControl w:val="false"/>
        <w:numPr>
          <w:ilvl w:val="1"/>
          <w:numId w:val="8"/>
        </w:numPr>
        <w:pBdr/>
        <w:spacing w:before="40" w:after="0" w:line="259" w:lineRule="auto"/>
        <w:ind/>
        <w:jc w:val="both"/>
        <w:rPr>
          <w:sz w:val="24"/>
          <w:szCs w:val="24"/>
        </w:rPr>
      </w:pPr>
      <w:r/>
      <w:bookmarkStart w:name="_heading=h.3j2qqm3" w:id="18"/>
      <w:r/>
      <w:bookmarkEnd w:id="18"/>
      <w:r>
        <w:rPr>
          <w:b/>
          <w:sz w:val="24"/>
          <w:szCs w:val="24"/>
        </w:rPr>
        <w:t xml:space="preserve">Restricted information</w:t>
      </w:r>
      <w:r>
        <w:rPr>
          <w:sz w:val="24"/>
          <w:szCs w:val="24"/>
        </w:rPr>
        <w:t xml:space="preserve"> – Data defined by local information privacy legislation in each of the subsidiaries countries or as defined by company, in subordination to the Israeli Information Privacy act of 1981.</w:t>
      </w:r>
      <w:r>
        <w:rPr>
          <w:sz w:val="24"/>
          <w:szCs w:val="24"/>
        </w:rPr>
      </w:r>
    </w:p>
    <w:p w14:paraId="6D5ED9C1" w14:textId="77777777">
      <w:pPr>
        <w:widowControl w:val="false"/>
        <w:numPr>
          <w:ilvl w:val="1"/>
          <w:numId w:val="8"/>
        </w:numPr>
        <w:pBdr/>
        <w:spacing w:before="40" w:after="0" w:line="259" w:lineRule="auto"/>
        <w:ind/>
        <w:jc w:val="both"/>
        <w:rPr>
          <w:sz w:val="24"/>
          <w:szCs w:val="24"/>
        </w:rPr>
      </w:pPr>
      <w:r/>
      <w:bookmarkStart w:name="_heading=h.1y810tw" w:id="19"/>
      <w:r/>
      <w:bookmarkEnd w:id="19"/>
      <w:r>
        <w:rPr>
          <w:b/>
          <w:sz w:val="24"/>
          <w:szCs w:val="24"/>
        </w:rPr>
        <w:t xml:space="preserve">Storage Media</w:t>
      </w:r>
      <w:r>
        <w:rPr>
          <w:sz w:val="24"/>
          <w:szCs w:val="24"/>
        </w:rPr>
        <w:t xml:space="preserve"> – Media used for information storage. Computerized information stored on magnetic or optical media.</w:t>
      </w:r>
      <w:r>
        <w:rPr>
          <w:sz w:val="24"/>
          <w:szCs w:val="24"/>
        </w:rPr>
      </w:r>
    </w:p>
    <w:p w14:paraId="6AD4C356" w14:textId="77777777">
      <w:pPr>
        <w:widowControl w:val="false"/>
        <w:numPr>
          <w:ilvl w:val="1"/>
          <w:numId w:val="8"/>
        </w:numPr>
        <w:pBdr/>
        <w:spacing w:before="40" w:after="0" w:line="259" w:lineRule="auto"/>
        <w:ind/>
        <w:jc w:val="both"/>
        <w:rPr>
          <w:sz w:val="24"/>
          <w:szCs w:val="24"/>
        </w:rPr>
      </w:pPr>
      <w:r/>
      <w:bookmarkStart w:name="_heading=h.4i7ojhp" w:id="20"/>
      <w:r/>
      <w:bookmarkEnd w:id="20"/>
      <w:r>
        <w:rPr>
          <w:b/>
          <w:sz w:val="24"/>
          <w:szCs w:val="24"/>
        </w:rPr>
        <w:t xml:space="preserve">User</w:t>
      </w:r>
      <w:r>
        <w:rPr>
          <w:sz w:val="24"/>
          <w:szCs w:val="24"/>
        </w:rPr>
        <w:t xml:space="preserve"> – company or outsourcing employee that uses the company's information systems for his work. Each employee has a personal username.</w:t>
      </w:r>
      <w:r>
        <w:rPr>
          <w:sz w:val="24"/>
          <w:szCs w:val="24"/>
        </w:rPr>
      </w:r>
    </w:p>
    <w:p w14:paraId="7F56AEC1" w14:textId="77777777">
      <w:pPr>
        <w:widowControl w:val="false"/>
        <w:numPr>
          <w:ilvl w:val="1"/>
          <w:numId w:val="8"/>
        </w:numPr>
        <w:pBdr/>
        <w:spacing w:before="40" w:after="0" w:line="259" w:lineRule="auto"/>
        <w:ind/>
        <w:jc w:val="both"/>
        <w:rPr>
          <w:sz w:val="24"/>
          <w:szCs w:val="24"/>
        </w:rPr>
      </w:pPr>
      <w:r/>
      <w:bookmarkStart w:name="_heading=h.2xcytpi" w:id="21"/>
      <w:r/>
      <w:bookmarkEnd w:id="21"/>
      <w:r>
        <w:rPr>
          <w:b/>
          <w:sz w:val="24"/>
          <w:szCs w:val="24"/>
        </w:rPr>
        <w:t xml:space="preserve">Information Asset</w:t>
      </w:r>
      <w:r>
        <w:rPr>
          <w:sz w:val="24"/>
          <w:szCs w:val="24"/>
        </w:rPr>
        <w:t xml:space="preserve"> – File or information system containing company information.</w:t>
      </w:r>
      <w:r>
        <w:rPr>
          <w:sz w:val="24"/>
          <w:szCs w:val="24"/>
        </w:rPr>
      </w:r>
    </w:p>
    <w:p w14:paraId="3B7B0D56" w14:textId="77777777">
      <w:pPr>
        <w:widowControl w:val="false"/>
        <w:numPr>
          <w:ilvl w:val="1"/>
          <w:numId w:val="8"/>
        </w:numPr>
        <w:pBdr/>
        <w:spacing w:before="40" w:after="0" w:line="259" w:lineRule="auto"/>
        <w:ind/>
        <w:jc w:val="both"/>
        <w:rPr>
          <w:sz w:val="24"/>
          <w:szCs w:val="24"/>
        </w:rPr>
      </w:pPr>
      <w:r/>
      <w:bookmarkStart w:name="_heading=h.1ci93xb" w:id="22"/>
      <w:r/>
      <w:bookmarkEnd w:id="22"/>
      <w:r>
        <w:rPr>
          <w:b/>
          <w:sz w:val="24"/>
          <w:szCs w:val="24"/>
        </w:rPr>
        <w:t xml:space="preserve">Password</w:t>
      </w:r>
      <w:r>
        <w:rPr>
          <w:sz w:val="24"/>
          <w:szCs w:val="24"/>
        </w:rPr>
        <w:t xml:space="preserve"> – A string of characters known only to the user, used for identification confirmation of the user. Typed as part of the user identification process while logging on and compliant to the company password policy</w:t>
      </w:r>
      <w:r>
        <w:rPr>
          <w:sz w:val="24"/>
          <w:szCs w:val="24"/>
        </w:rPr>
      </w:r>
    </w:p>
    <w:p w14:paraId="7ABB7361" w14:textId="77777777">
      <w:pPr>
        <w:widowControl w:val="false"/>
        <w:numPr>
          <w:ilvl w:val="1"/>
          <w:numId w:val="8"/>
        </w:numPr>
        <w:pBdr/>
        <w:spacing w:before="40" w:after="0" w:line="259" w:lineRule="auto"/>
        <w:ind/>
        <w:jc w:val="both"/>
        <w:rPr>
          <w:sz w:val="24"/>
          <w:szCs w:val="24"/>
        </w:rPr>
      </w:pPr>
      <w:r/>
      <w:bookmarkStart w:name="_heading=h.3whwml4" w:id="23"/>
      <w:r/>
      <w:bookmarkEnd w:id="23"/>
      <w:r>
        <w:rPr>
          <w:b/>
          <w:sz w:val="24"/>
          <w:szCs w:val="24"/>
        </w:rPr>
        <w:t xml:space="preserve">ISO27001:2022</w:t>
      </w:r>
      <w:r>
        <w:rPr>
          <w:sz w:val="24"/>
          <w:szCs w:val="24"/>
        </w:rPr>
        <w:t xml:space="preserve"> – A leading information security standard, detailing how an organization should manage its Information Security Management System (ISMS). </w:t>
      </w:r>
      <w:r>
        <w:rPr>
          <w:sz w:val="24"/>
          <w:szCs w:val="24"/>
        </w:rPr>
      </w:r>
    </w:p>
    <w:p w14:paraId="044659F6" w14:textId="77777777">
      <w:pPr>
        <w:widowControl w:val="false"/>
        <w:numPr>
          <w:ilvl w:val="1"/>
          <w:numId w:val="8"/>
        </w:numPr>
        <w:pBdr/>
        <w:spacing w:before="40" w:after="0" w:line="259" w:lineRule="auto"/>
        <w:ind/>
        <w:jc w:val="both"/>
        <w:rPr>
          <w:sz w:val="24"/>
          <w:szCs w:val="24"/>
        </w:rPr>
      </w:pPr>
      <w:r/>
      <w:bookmarkStart w:name="_heading=h.2bn6wsx" w:id="24"/>
      <w:r/>
      <w:bookmarkEnd w:id="24"/>
      <w:r>
        <w:rPr>
          <w:b/>
          <w:sz w:val="24"/>
          <w:szCs w:val="24"/>
        </w:rPr>
        <w:t xml:space="preserve">Information Security Management System (ISMS)</w:t>
      </w:r>
      <w:r>
        <w:rPr>
          <w:sz w:val="24"/>
          <w:szCs w:val="24"/>
        </w:rPr>
        <w:t xml:space="preserve"> – A long term framework that aims to enhance information security throughout the organization (Part of ISO27001 framework)</w:t>
      </w:r>
      <w:r>
        <w:rPr>
          <w:sz w:val="24"/>
          <w:szCs w:val="24"/>
        </w:rPr>
      </w:r>
    </w:p>
    <w:p w14:paraId="19F5E073" w14:textId="77777777">
      <w:pPr>
        <w:widowControl w:val="false"/>
        <w:pBdr/>
        <w:spacing w:before="40" w:after="0" w:line="259" w:lineRule="auto"/>
        <w:ind w:left="576"/>
        <w:jc w:val="both"/>
        <w:rPr>
          <w:sz w:val="24"/>
          <w:szCs w:val="24"/>
        </w:rPr>
      </w:pPr>
      <w:r>
        <w:rPr>
          <w:sz w:val="24"/>
          <w:szCs w:val="24"/>
        </w:rPr>
      </w:r>
      <w:r>
        <w:rPr>
          <w:sz w:val="24"/>
          <w:szCs w:val="24"/>
        </w:rPr>
      </w:r>
    </w:p>
    <w:sdt>
      <w:sdtPr>
        <w:tag w:val="goog_rdk_2"/>
        <w:id w:val="1508164531"/>
        <w:placeholder>
          <w:docPart w:val="DefaultPlaceholder_1081868574"/>
        </w:placeholder>
        <w:rPr/>
      </w:sdtPr>
      <w:sdtContent>
        <w:p w14:paraId="08B06A75" w14:textId="77777777">
          <w:pPr>
            <w:pStyle w:val="893"/>
            <w:widowControl w:val="false"/>
            <w:numPr>
              <w:ilvl w:val="0"/>
              <w:numId w:val="8"/>
            </w:numPr>
            <w:pBdr/>
            <w:spacing w:before="40" w:after="0" w:line="259" w:lineRule="auto"/>
            <w:ind w:left="142" w:hanging="426"/>
            <w:rPr>
              <w:rFonts w:ascii="Calibri" w:hAnsi="Calibri" w:eastAsia="Calibri" w:cs="Calibri"/>
            </w:rPr>
          </w:pPr>
          <w:r/>
          <w:bookmarkStart w:name="_Toc3" w:id="146"/>
          <w:r/>
          <w:bookmarkStart w:name="_heading=h.qsh70q" w:id="25"/>
          <w:r/>
          <w:bookmarkEnd w:id="25"/>
          <w:r>
            <w:rPr>
              <w:rFonts w:ascii="Calibri" w:hAnsi="Calibri" w:eastAsia="Calibri" w:cs="Calibri"/>
            </w:rPr>
            <w:t xml:space="preserve">Board and Management Commitment</w:t>
          </w:r>
          <w:r/>
          <w:bookmarkEnd w:id="146"/>
          <w:r/>
          <w:r>
            <w:rPr>
              <w:rFonts w:ascii="Calibri" w:hAnsi="Calibri" w:eastAsia="Calibri" w:cs="Calibri"/>
            </w:rPr>
          </w:r>
        </w:p>
      </w:sdtContent>
    </w:sdt>
    <w:p w14:paraId="72F0B356" w14:textId="77777777">
      <w:pPr>
        <w:widowControl w:val="false"/>
        <w:numPr>
          <w:ilvl w:val="1"/>
          <w:numId w:val="8"/>
        </w:numPr>
        <w:pBdr/>
        <w:spacing w:before="40" w:after="0" w:line="259" w:lineRule="auto"/>
        <w:ind/>
        <w:jc w:val="both"/>
        <w:rPr>
          <w:sz w:val="24"/>
          <w:szCs w:val="24"/>
        </w:rPr>
      </w:pPr>
      <w:r/>
      <w:bookmarkStart w:name="_heading=h.3as4poj" w:id="26"/>
      <w:r/>
      <w:bookmarkEnd w:id="26"/>
      <w:r>
        <w:rPr>
          <w:sz w:val="24"/>
          <w:szCs w:val="24"/>
        </w:rPr>
        <w:t xml:space="preserve">Consistent with their responsibility for proper management of the company, the company’s management and board of directors are committed to maintaining a high level of information security.</w:t>
      </w:r>
      <w:r>
        <w:rPr>
          <w:sz w:val="24"/>
          <w:szCs w:val="24"/>
        </w:rPr>
      </w:r>
    </w:p>
    <w:p w14:paraId="171CEA39" w14:textId="77777777">
      <w:pPr>
        <w:widowControl w:val="false"/>
        <w:numPr>
          <w:ilvl w:val="1"/>
          <w:numId w:val="8"/>
        </w:numPr>
        <w:pBdr/>
        <w:spacing w:before="40" w:after="0" w:line="259" w:lineRule="auto"/>
        <w:ind/>
        <w:jc w:val="both"/>
        <w:rPr>
          <w:sz w:val="24"/>
          <w:szCs w:val="24"/>
        </w:rPr>
      </w:pPr>
      <w:r/>
      <w:bookmarkStart w:name="_heading=h.415t9al" w:id="27"/>
      <w:r/>
      <w:bookmarkEnd w:id="27"/>
      <w:r>
        <w:rPr>
          <w:sz w:val="24"/>
          <w:szCs w:val="24"/>
        </w:rPr>
        <w:t xml:space="preserve">The company’s management is obliged to provide adequate resources to maintain an appropriate level of information security in the company and to budget for an annual work plan. </w:t>
      </w:r>
      <w:r>
        <w:rPr>
          <w:sz w:val="24"/>
          <w:szCs w:val="24"/>
        </w:rPr>
      </w:r>
    </w:p>
    <w:p w14:paraId="4B524979" w14:textId="77777777">
      <w:pPr>
        <w:widowControl w:val="false"/>
        <w:numPr>
          <w:ilvl w:val="1"/>
          <w:numId w:val="8"/>
        </w:numPr>
        <w:pBdr/>
        <w:spacing w:before="40" w:after="0" w:line="259" w:lineRule="auto"/>
        <w:ind/>
        <w:jc w:val="both"/>
        <w:rPr>
          <w:sz w:val="24"/>
          <w:szCs w:val="24"/>
        </w:rPr>
      </w:pPr>
      <w:r/>
      <w:bookmarkStart w:name="_heading=h.2gb3jie" w:id="28"/>
      <w:r/>
      <w:bookmarkEnd w:id="28"/>
      <w:r>
        <w:rPr>
          <w:sz w:val="24"/>
          <w:szCs w:val="24"/>
        </w:rPr>
        <w:t xml:space="preserve">The company’s management has defined the ISMS as a cornerstone of its security and technological viewpoint. </w:t>
      </w:r>
      <w:r>
        <w:rPr>
          <w:sz w:val="24"/>
          <w:szCs w:val="24"/>
        </w:rPr>
      </w:r>
    </w:p>
    <w:p w14:paraId="2ED98CB6" w14:textId="77777777">
      <w:pPr>
        <w:widowControl w:val="false"/>
        <w:pBdr/>
        <w:spacing w:before="40" w:after="0" w:line="259" w:lineRule="auto"/>
        <w:ind/>
        <w:rPr/>
      </w:pPr>
      <w:r/>
      <w:r/>
    </w:p>
    <w:p w14:paraId="6AF7EF37" w14:textId="64EC2E20">
      <w:pPr>
        <w:pStyle w:val="893"/>
        <w:widowControl w:val="false"/>
        <w:numPr>
          <w:ilvl w:val="0"/>
          <w:numId w:val="8"/>
        </w:numPr>
        <w:pBdr/>
        <w:spacing w:before="40" w:after="0" w:line="259" w:lineRule="auto"/>
        <w:ind w:left="142" w:hanging="426"/>
        <w:rPr>
          <w:rFonts w:ascii="Calibri" w:hAnsi="Calibri" w:eastAsia="Calibri" w:cs="Calibri"/>
        </w:rPr>
      </w:pPr>
      <w:r/>
      <w:bookmarkStart w:name="_Toc4" w:id="147"/>
      <w:r/>
      <w:bookmarkStart w:name="_heading=h.49x2ik5" w:id="29"/>
      <w:r/>
      <w:bookmarkEnd w:id="29"/>
      <w:r>
        <w:rPr>
          <w:rFonts w:ascii="Calibri" w:hAnsi="Calibri" w:eastAsia="Calibri" w:cs="Calibri"/>
        </w:rPr>
        <w:t xml:space="preserve">Information </w:t>
      </w:r>
      <w:r>
        <w:rPr>
          <w:rFonts w:ascii="Calibri" w:hAnsi="Calibri" w:eastAsia="Calibri" w:cs="Calibri"/>
        </w:rPr>
        <w:t xml:space="preserve">S</w:t>
      </w:r>
      <w:r>
        <w:rPr>
          <w:rFonts w:ascii="Calibri" w:hAnsi="Calibri" w:eastAsia="Calibri" w:cs="Calibri"/>
        </w:rPr>
        <w:t xml:space="preserve">ecurity  Goals</w:t>
      </w:r>
      <w:r/>
      <w:bookmarkEnd w:id="147"/>
      <w:r/>
      <w:r>
        <w:rPr>
          <w:rFonts w:ascii="Calibri" w:hAnsi="Calibri" w:eastAsia="Calibri" w:cs="Calibri"/>
        </w:rPr>
      </w:r>
    </w:p>
    <w:p w14:paraId="44A10DA9" w14:textId="77777777">
      <w:pPr>
        <w:widowControl w:val="false"/>
        <w:numPr>
          <w:ilvl w:val="1"/>
          <w:numId w:val="8"/>
        </w:numPr>
        <w:pBdr/>
        <w:spacing w:before="40" w:after="0" w:line="259" w:lineRule="auto"/>
        <w:ind/>
        <w:jc w:val="both"/>
        <w:rPr>
          <w:sz w:val="24"/>
          <w:szCs w:val="24"/>
        </w:rPr>
      </w:pPr>
      <w:r/>
      <w:bookmarkStart w:name="_heading=h.2p2csry" w:id="30"/>
      <w:r/>
      <w:bookmarkEnd w:id="30"/>
      <w:r>
        <w:rPr>
          <w:sz w:val="24"/>
          <w:szCs w:val="24"/>
        </w:rPr>
        <w:t xml:space="preserve">Protect the company's employees, system users and customers' information from unauthorized and malicious activity by effectively and efficiently enforcing an information security policy.</w:t>
      </w:r>
      <w:r>
        <w:rPr>
          <w:sz w:val="24"/>
          <w:szCs w:val="24"/>
        </w:rPr>
      </w:r>
    </w:p>
    <w:p w14:paraId="7195EFD2" w14:textId="77777777">
      <w:pPr>
        <w:widowControl w:val="false"/>
        <w:numPr>
          <w:ilvl w:val="1"/>
          <w:numId w:val="8"/>
        </w:numPr>
        <w:pBdr/>
        <w:spacing w:before="40" w:after="0" w:line="259" w:lineRule="auto"/>
        <w:ind/>
        <w:jc w:val="both"/>
        <w:rPr>
          <w:sz w:val="24"/>
          <w:szCs w:val="24"/>
        </w:rPr>
      </w:pPr>
      <w:r/>
      <w:bookmarkStart w:name="_heading=h.147n2zr" w:id="31"/>
      <w:r/>
      <w:bookmarkEnd w:id="31"/>
      <w:r>
        <w:rPr>
          <w:sz w:val="24"/>
          <w:szCs w:val="24"/>
        </w:rPr>
        <w:t xml:space="preserve">Enable the business strategy through security guidance and risk management in the manner it is implemented and maintain services for the customers.</w:t>
      </w:r>
      <w:r>
        <w:rPr>
          <w:sz w:val="24"/>
          <w:szCs w:val="24"/>
        </w:rPr>
      </w:r>
    </w:p>
    <w:p w14:paraId="201E4CEB" w14:textId="77777777">
      <w:pPr>
        <w:widowControl w:val="false"/>
        <w:numPr>
          <w:ilvl w:val="1"/>
          <w:numId w:val="8"/>
        </w:numPr>
        <w:pBdr/>
        <w:spacing w:before="40" w:after="0" w:line="259" w:lineRule="auto"/>
        <w:ind/>
        <w:jc w:val="both"/>
        <w:rPr>
          <w:sz w:val="24"/>
          <w:szCs w:val="24"/>
        </w:rPr>
      </w:pPr>
      <w:r/>
      <w:bookmarkStart w:name="_heading=h.3o7alnk" w:id="32"/>
      <w:r/>
      <w:bookmarkEnd w:id="32"/>
      <w:r>
        <w:rPr>
          <w:sz w:val="24"/>
          <w:szCs w:val="24"/>
        </w:rPr>
        <w:t xml:space="preserve">Allow the company to maintain the confidentiality, integrity, and availability of information.</w:t>
      </w:r>
      <w:r>
        <w:rPr>
          <w:sz w:val="24"/>
          <w:szCs w:val="24"/>
        </w:rPr>
      </w:r>
    </w:p>
    <w:p w14:paraId="45799023" w14:textId="1A5393A5">
      <w:pPr>
        <w:widowControl w:val="false"/>
        <w:numPr>
          <w:ilvl w:val="1"/>
          <w:numId w:val="8"/>
        </w:numPr>
        <w:pBdr/>
        <w:spacing w:before="40" w:after="0" w:line="259" w:lineRule="auto"/>
        <w:ind/>
        <w:jc w:val="both"/>
        <w:rPr>
          <w:sz w:val="24"/>
          <w:szCs w:val="24"/>
        </w:rPr>
      </w:pPr>
      <w:r/>
      <w:bookmarkStart w:name="_heading=h.23ckvvd" w:id="33"/>
      <w:r/>
      <w:bookmarkEnd w:id="33"/>
      <w:r>
        <w:rPr>
          <w:sz w:val="24"/>
          <w:szCs w:val="24"/>
        </w:rPr>
        <w:t xml:space="preserve">Serve as the basis for information security </w:t>
      </w:r>
      <w:r>
        <w:rPr>
          <w:sz w:val="24"/>
          <w:szCs w:val="24"/>
        </w:rPr>
        <w:t xml:space="preserve">policies</w:t>
      </w:r>
      <w:r>
        <w:rPr>
          <w:sz w:val="24"/>
          <w:szCs w:val="24"/>
        </w:rPr>
        <w:t xml:space="preserve"> and controls.</w:t>
      </w:r>
      <w:r>
        <w:rPr>
          <w:sz w:val="24"/>
          <w:szCs w:val="24"/>
        </w:rPr>
      </w:r>
    </w:p>
    <w:p w14:paraId="639B7477" w14:textId="77777777">
      <w:pPr>
        <w:widowControl w:val="false"/>
        <w:numPr>
          <w:ilvl w:val="1"/>
          <w:numId w:val="8"/>
        </w:numPr>
        <w:pBdr/>
        <w:spacing w:before="40" w:after="0" w:line="259" w:lineRule="auto"/>
        <w:ind/>
        <w:jc w:val="both"/>
        <w:rPr>
          <w:sz w:val="24"/>
          <w:szCs w:val="24"/>
        </w:rPr>
      </w:pPr>
      <w:r/>
      <w:bookmarkStart w:name="_heading=h.ihv636" w:id="34"/>
      <w:r/>
      <w:bookmarkEnd w:id="34"/>
      <w:r>
        <w:rPr>
          <w:sz w:val="24"/>
          <w:szCs w:val="24"/>
        </w:rPr>
        <w:t xml:space="preserve">Provide guidance on how to locate and manage risks and exposures of information stored in the system, including prints, scans, tapes, or other hardcopies.</w:t>
      </w:r>
      <w:r>
        <w:rPr>
          <w:sz w:val="24"/>
          <w:szCs w:val="24"/>
        </w:rPr>
      </w:r>
    </w:p>
    <w:p w14:paraId="5DCFECB2" w14:textId="77777777">
      <w:pPr>
        <w:widowControl w:val="false"/>
        <w:numPr>
          <w:ilvl w:val="1"/>
          <w:numId w:val="8"/>
        </w:numPr>
        <w:pBdr/>
        <w:spacing w:before="40" w:after="0" w:line="259" w:lineRule="auto"/>
        <w:ind/>
        <w:jc w:val="both"/>
        <w:rPr>
          <w:sz w:val="24"/>
          <w:szCs w:val="24"/>
        </w:rPr>
      </w:pPr>
      <w:r/>
      <w:bookmarkStart w:name="_heading=h.32hioqz" w:id="35"/>
      <w:r/>
      <w:bookmarkEnd w:id="35"/>
      <w:r>
        <w:rPr>
          <w:sz w:val="24"/>
          <w:szCs w:val="24"/>
        </w:rPr>
        <w:t xml:space="preserve">Define tools required to actively enhance security awareness to the company management, employees, and suppliers. </w:t>
      </w:r>
      <w:r>
        <w:rPr>
          <w:sz w:val="24"/>
          <w:szCs w:val="24"/>
        </w:rPr>
      </w:r>
    </w:p>
    <w:p w14:paraId="0CB83EFC" w14:textId="77777777">
      <w:pPr>
        <w:widowControl w:val="false"/>
        <w:numPr>
          <w:ilvl w:val="1"/>
          <w:numId w:val="8"/>
        </w:numPr>
        <w:pBdr/>
        <w:spacing w:before="40" w:after="0" w:line="259" w:lineRule="auto"/>
        <w:ind/>
        <w:jc w:val="both"/>
        <w:rPr>
          <w:sz w:val="24"/>
          <w:szCs w:val="24"/>
        </w:rPr>
      </w:pPr>
      <w:r/>
      <w:bookmarkStart w:name="_heading=h.1hmsyys" w:id="36"/>
      <w:r/>
      <w:bookmarkEnd w:id="36"/>
      <w:r>
        <w:rPr>
          <w:sz w:val="24"/>
          <w:szCs w:val="24"/>
        </w:rPr>
        <w:t xml:space="preserve">Define the required stepping stones for an annual work plan that includes the following actions:</w:t>
      </w:r>
      <w:r>
        <w:rPr>
          <w:sz w:val="24"/>
          <w:szCs w:val="24"/>
        </w:rPr>
      </w:r>
    </w:p>
    <w:p w14:paraId="1355069E" w14:textId="77777777">
      <w:pPr>
        <w:widowControl w:val="false"/>
        <w:numPr>
          <w:ilvl w:val="2"/>
          <w:numId w:val="8"/>
        </w:numPr>
        <w:pBdr/>
        <w:spacing w:before="40" w:after="0" w:line="259" w:lineRule="auto"/>
        <w:ind w:hanging="720"/>
        <w:jc w:val="both"/>
        <w:rPr>
          <w:sz w:val="24"/>
          <w:szCs w:val="24"/>
        </w:rPr>
      </w:pPr>
      <w:r/>
      <w:bookmarkStart w:name="_heading=h.41mghml" w:id="37"/>
      <w:r/>
      <w:bookmarkEnd w:id="37"/>
      <w:r>
        <w:rPr>
          <w:sz w:val="24"/>
          <w:szCs w:val="24"/>
        </w:rPr>
        <w:t xml:space="preserve">Purchasing, installing, and integrating security products.</w:t>
      </w:r>
      <w:r>
        <w:rPr>
          <w:sz w:val="24"/>
          <w:szCs w:val="24"/>
        </w:rPr>
      </w:r>
    </w:p>
    <w:p w14:paraId="3FEB904C" w14:textId="77777777">
      <w:pPr>
        <w:widowControl w:val="false"/>
        <w:numPr>
          <w:ilvl w:val="2"/>
          <w:numId w:val="8"/>
        </w:numPr>
        <w:pBdr/>
        <w:spacing w:before="40" w:after="0" w:line="259" w:lineRule="auto"/>
        <w:ind w:hanging="720"/>
        <w:jc w:val="both"/>
        <w:rPr>
          <w:sz w:val="24"/>
          <w:szCs w:val="24"/>
        </w:rPr>
      </w:pPr>
      <w:r/>
      <w:bookmarkStart w:name="_heading=h.2grqrue" w:id="38"/>
      <w:r/>
      <w:bookmarkEnd w:id="38"/>
      <w:r>
        <w:rPr>
          <w:sz w:val="24"/>
          <w:szCs w:val="24"/>
        </w:rPr>
        <w:t xml:space="preserve">Maintaining information security products.</w:t>
      </w:r>
      <w:r>
        <w:rPr>
          <w:sz w:val="24"/>
          <w:szCs w:val="24"/>
        </w:rPr>
      </w:r>
    </w:p>
    <w:p w14:paraId="4B0B9697" w14:textId="77777777">
      <w:pPr>
        <w:widowControl w:val="false"/>
        <w:numPr>
          <w:ilvl w:val="2"/>
          <w:numId w:val="8"/>
        </w:numPr>
        <w:pBdr/>
        <w:spacing w:before="40" w:after="0" w:line="259" w:lineRule="auto"/>
        <w:ind w:hanging="720"/>
        <w:jc w:val="both"/>
        <w:rPr>
          <w:sz w:val="24"/>
          <w:szCs w:val="24"/>
        </w:rPr>
      </w:pPr>
      <w:r/>
      <w:bookmarkStart w:name="_heading=h.vx1227" w:id="39"/>
      <w:r/>
      <w:bookmarkEnd w:id="39"/>
      <w:r>
        <w:rPr>
          <w:sz w:val="24"/>
          <w:szCs w:val="24"/>
        </w:rPr>
        <w:t xml:space="preserve">Maintaining a risk assessment program. </w:t>
      </w:r>
      <w:r>
        <w:rPr>
          <w:sz w:val="24"/>
          <w:szCs w:val="24"/>
        </w:rPr>
      </w:r>
    </w:p>
    <w:p w14:paraId="169CF6AD" w14:textId="77777777">
      <w:pPr>
        <w:widowControl w:val="false"/>
        <w:numPr>
          <w:ilvl w:val="2"/>
          <w:numId w:val="8"/>
        </w:numPr>
        <w:pBdr/>
        <w:spacing w:before="40" w:after="0" w:line="259" w:lineRule="auto"/>
        <w:ind w:hanging="720"/>
        <w:jc w:val="both"/>
        <w:rPr>
          <w:sz w:val="24"/>
          <w:szCs w:val="24"/>
        </w:rPr>
      </w:pPr>
      <w:r/>
      <w:bookmarkStart w:name="_heading=h.3fwokq0" w:id="40"/>
      <w:r/>
      <w:bookmarkEnd w:id="40"/>
      <w:r>
        <w:rPr>
          <w:sz w:val="24"/>
          <w:szCs w:val="24"/>
        </w:rPr>
        <w:t xml:space="preserve">Performing special projects.</w:t>
      </w:r>
      <w:r>
        <w:rPr>
          <w:sz w:val="24"/>
          <w:szCs w:val="24"/>
        </w:rPr>
      </w:r>
    </w:p>
    <w:p w14:paraId="1EAFF9D4" w14:textId="77777777">
      <w:pPr>
        <w:widowControl w:val="false"/>
        <w:pBdr/>
        <w:spacing/>
        <w:ind/>
        <w:rPr/>
      </w:pPr>
      <w:r/>
      <w:r/>
    </w:p>
    <w:p w14:paraId="60100F95" w14:textId="77777777">
      <w:pPr>
        <w:pStyle w:val="893"/>
        <w:widowControl w:val="false"/>
        <w:numPr>
          <w:ilvl w:val="0"/>
          <w:numId w:val="8"/>
        </w:numPr>
        <w:pBdr/>
        <w:spacing w:before="40" w:after="0" w:line="259" w:lineRule="auto"/>
        <w:ind w:left="142" w:hanging="426"/>
        <w:rPr>
          <w:rFonts w:ascii="Calibri" w:hAnsi="Calibri" w:eastAsia="Calibri" w:cs="Calibri"/>
        </w:rPr>
      </w:pPr>
      <w:r/>
      <w:bookmarkStart w:name="_Toc5" w:id="148"/>
      <w:r/>
      <w:bookmarkStart w:name="_heading=h.1v1yuxt" w:id="41"/>
      <w:r/>
      <w:bookmarkEnd w:id="41"/>
      <w:r>
        <w:rPr>
          <w:rFonts w:ascii="Calibri" w:hAnsi="Calibri" w:eastAsia="Calibri" w:cs="Calibri"/>
        </w:rPr>
        <w:t xml:space="preserve">Information Security Business Principles</w:t>
      </w:r>
      <w:r/>
      <w:bookmarkEnd w:id="148"/>
      <w:r/>
      <w:r>
        <w:rPr>
          <w:rFonts w:ascii="Calibri" w:hAnsi="Calibri" w:eastAsia="Calibri" w:cs="Calibri"/>
        </w:rPr>
      </w:r>
    </w:p>
    <w:p w14:paraId="6332B19A" w14:textId="77777777">
      <w:pPr>
        <w:widowControl w:val="false"/>
        <w:numPr>
          <w:ilvl w:val="1"/>
          <w:numId w:val="8"/>
        </w:numPr>
        <w:pBdr/>
        <w:spacing w:before="40" w:after="0" w:line="259" w:lineRule="auto"/>
        <w:ind/>
        <w:jc w:val="both"/>
        <w:rPr>
          <w:sz w:val="24"/>
          <w:szCs w:val="24"/>
        </w:rPr>
      </w:pPr>
      <w:r/>
      <w:bookmarkStart w:name="_heading=h.4f1mdlm" w:id="42"/>
      <w:r/>
      <w:bookmarkEnd w:id="42"/>
      <w:r>
        <w:rPr>
          <w:sz w:val="24"/>
          <w:szCs w:val="24"/>
        </w:rPr>
        <w:t xml:space="preserve">Create a security culture through information security governance.</w:t>
      </w:r>
      <w:r>
        <w:rPr>
          <w:sz w:val="24"/>
          <w:szCs w:val="24"/>
        </w:rPr>
      </w:r>
    </w:p>
    <w:p w14:paraId="2AD43F0F" w14:textId="77777777">
      <w:pPr>
        <w:widowControl w:val="false"/>
        <w:numPr>
          <w:ilvl w:val="1"/>
          <w:numId w:val="8"/>
        </w:numPr>
        <w:pBdr/>
        <w:spacing w:before="40" w:after="0" w:line="259" w:lineRule="auto"/>
        <w:ind/>
        <w:jc w:val="both"/>
        <w:rPr>
          <w:sz w:val="24"/>
          <w:szCs w:val="24"/>
        </w:rPr>
      </w:pPr>
      <w:r/>
      <w:bookmarkStart w:name="_heading=h.2u6wntf" w:id="43"/>
      <w:r/>
      <w:bookmarkEnd w:id="43"/>
      <w:r>
        <w:rPr>
          <w:sz w:val="24"/>
          <w:szCs w:val="24"/>
        </w:rPr>
        <w:t xml:space="preserve">Assess risks through understanding, evaluating, and testing.</w:t>
      </w:r>
      <w:r>
        <w:rPr>
          <w:sz w:val="24"/>
          <w:szCs w:val="24"/>
        </w:rPr>
      </w:r>
    </w:p>
    <w:p w14:paraId="2B83DB52" w14:textId="3E280FA6">
      <w:pPr>
        <w:widowControl w:val="false"/>
        <w:numPr>
          <w:ilvl w:val="1"/>
          <w:numId w:val="8"/>
        </w:numPr>
        <w:pBdr/>
        <w:spacing w:before="40" w:after="0" w:line="259" w:lineRule="auto"/>
        <w:ind/>
        <w:jc w:val="both"/>
        <w:rPr>
          <w:sz w:val="24"/>
          <w:szCs w:val="24"/>
        </w:rPr>
      </w:pPr>
      <w:r/>
      <w:bookmarkStart w:name="_heading=h.19c6y18" w:id="44"/>
      <w:r/>
      <w:bookmarkEnd w:id="44"/>
      <w:r>
        <w:rPr>
          <w:sz w:val="24"/>
          <w:szCs w:val="24"/>
        </w:rPr>
        <w:t xml:space="preserve">Ensure effective implementation of the critical information security basics by following policies, </w:t>
      </w:r>
      <w:r>
        <w:rPr>
          <w:sz w:val="24"/>
          <w:szCs w:val="24"/>
        </w:rPr>
        <w:t xml:space="preserve">policies</w:t>
      </w:r>
      <w:r>
        <w:rPr>
          <w:sz w:val="24"/>
          <w:szCs w:val="24"/>
        </w:rPr>
        <w:t xml:space="preserve">, and guidelines.</w:t>
      </w:r>
      <w:r>
        <w:rPr>
          <w:sz w:val="24"/>
          <w:szCs w:val="24"/>
        </w:rPr>
      </w:r>
    </w:p>
    <w:p w14:paraId="7C81AD74" w14:textId="77777777">
      <w:pPr>
        <w:widowControl w:val="false"/>
        <w:numPr>
          <w:ilvl w:val="1"/>
          <w:numId w:val="8"/>
        </w:numPr>
        <w:pBdr/>
        <w:spacing w:before="40" w:after="0" w:line="259" w:lineRule="auto"/>
        <w:ind/>
        <w:jc w:val="both"/>
        <w:rPr>
          <w:sz w:val="24"/>
          <w:szCs w:val="24"/>
        </w:rPr>
      </w:pPr>
      <w:r/>
      <w:bookmarkStart w:name="_heading=h.3tbugp1" w:id="45"/>
      <w:r/>
      <w:bookmarkEnd w:id="45"/>
      <w:r>
        <w:rPr>
          <w:sz w:val="24"/>
          <w:szCs w:val="24"/>
        </w:rPr>
        <w:t xml:space="preserve">Enforce the information security policy through technological processes (where applicable), education, monitoring, and metrics.</w:t>
      </w:r>
      <w:r>
        <w:rPr>
          <w:sz w:val="24"/>
          <w:szCs w:val="24"/>
        </w:rPr>
      </w:r>
    </w:p>
    <w:p w14:paraId="15E84516" w14:textId="77777777">
      <w:pPr>
        <w:widowControl w:val="false"/>
        <w:numPr>
          <w:ilvl w:val="1"/>
          <w:numId w:val="8"/>
        </w:numPr>
        <w:pBdr/>
        <w:spacing w:before="40" w:after="0" w:line="259" w:lineRule="auto"/>
        <w:ind/>
        <w:jc w:val="both"/>
        <w:rPr>
          <w:sz w:val="24"/>
          <w:szCs w:val="24"/>
        </w:rPr>
      </w:pPr>
      <w:r/>
      <w:bookmarkStart w:name="_heading=h.28h4qwu" w:id="46"/>
      <w:r/>
      <w:bookmarkEnd w:id="46"/>
      <w:r>
        <w:rPr>
          <w:sz w:val="24"/>
          <w:szCs w:val="24"/>
        </w:rPr>
        <w:t xml:space="preserve">Adhere to applicable regulatory requirements that include international, and State laws and regulations.</w:t>
      </w:r>
      <w:r>
        <w:rPr>
          <w:sz w:val="24"/>
          <w:szCs w:val="24"/>
        </w:rPr>
      </w:r>
    </w:p>
    <w:p w14:paraId="0AAF1FE8" w14:textId="77777777">
      <w:pPr>
        <w:widowControl w:val="false"/>
        <w:pBdr/>
        <w:spacing w:before="40" w:after="0" w:line="259" w:lineRule="auto"/>
        <w:ind/>
        <w:rPr/>
      </w:pPr>
      <w:r/>
      <w:r/>
    </w:p>
    <w:p w14:paraId="7B67C29F" w14:textId="77777777">
      <w:pPr>
        <w:pStyle w:val="893"/>
        <w:widowControl w:val="false"/>
        <w:numPr>
          <w:ilvl w:val="0"/>
          <w:numId w:val="8"/>
        </w:numPr>
        <w:pBdr/>
        <w:spacing w:before="40" w:after="0" w:line="259" w:lineRule="auto"/>
        <w:ind w:left="142" w:hanging="426"/>
        <w:rPr>
          <w:rFonts w:ascii="Calibri" w:hAnsi="Calibri" w:eastAsia="Calibri" w:cs="Calibri"/>
        </w:rPr>
      </w:pPr>
      <w:r/>
      <w:bookmarkStart w:name="_Toc6" w:id="149"/>
      <w:r/>
      <w:bookmarkStart w:name="_heading=h.nmf14n" w:id="47"/>
      <w:r/>
      <w:bookmarkEnd w:id="47"/>
      <w:r>
        <w:rPr>
          <w:rFonts w:ascii="Calibri" w:hAnsi="Calibri" w:eastAsia="Calibri" w:cs="Calibri"/>
        </w:rPr>
        <w:t xml:space="preserve">Major Risks</w:t>
      </w:r>
      <w:r/>
      <w:bookmarkEnd w:id="149"/>
      <w:r/>
      <w:r>
        <w:rPr>
          <w:rFonts w:ascii="Calibri" w:hAnsi="Calibri" w:eastAsia="Calibri" w:cs="Calibri"/>
        </w:rPr>
      </w:r>
    </w:p>
    <w:p w14:paraId="56A24891" w14:textId="77777777">
      <w:pPr>
        <w:widowControl w:val="false"/>
        <w:numPr>
          <w:ilvl w:val="1"/>
          <w:numId w:val="8"/>
        </w:numPr>
        <w:pBdr/>
        <w:spacing w:before="40" w:after="0" w:line="259" w:lineRule="auto"/>
        <w:ind/>
        <w:jc w:val="both"/>
        <w:rPr>
          <w:sz w:val="24"/>
          <w:szCs w:val="24"/>
        </w:rPr>
      </w:pPr>
      <w:r/>
      <w:bookmarkStart w:name="_heading=h.37m2jsg" w:id="48"/>
      <w:r/>
      <w:bookmarkEnd w:id="48"/>
      <w:r>
        <w:rPr>
          <w:sz w:val="24"/>
          <w:szCs w:val="24"/>
        </w:rPr>
        <w:t xml:space="preserve">The company</w:t>
      </w:r>
      <w:r>
        <w:rPr>
          <w:sz w:val="24"/>
          <w:szCs w:val="24"/>
        </w:rPr>
        <w:t xml:space="preserve"> has information on business, financial, and personal aspects. Unauthorized access or a security breach may affect the confidentiality, integrity, and availability of that information. Here are the main information security risks that exist in the company.</w:t>
      </w:r>
      <w:r>
        <w:rPr>
          <w:sz w:val="24"/>
          <w:szCs w:val="24"/>
        </w:rPr>
      </w:r>
    </w:p>
    <w:p w14:paraId="2AC6D7CA" w14:textId="77777777">
      <w:pPr>
        <w:widowControl w:val="false"/>
        <w:numPr>
          <w:ilvl w:val="1"/>
          <w:numId w:val="8"/>
        </w:numPr>
        <w:pBdr/>
        <w:spacing w:before="40" w:after="0" w:line="259" w:lineRule="auto"/>
        <w:ind/>
        <w:jc w:val="both"/>
        <w:rPr>
          <w:sz w:val="24"/>
          <w:szCs w:val="24"/>
        </w:rPr>
      </w:pPr>
      <w:r/>
      <w:bookmarkStart w:name="_heading=h.1mrcu09" w:id="49"/>
      <w:r/>
      <w:bookmarkEnd w:id="49"/>
      <w:r>
        <w:rPr>
          <w:sz w:val="24"/>
          <w:szCs w:val="24"/>
        </w:rPr>
        <w:t xml:space="preserve">Technological risks:</w:t>
      </w:r>
      <w:r>
        <w:rPr>
          <w:sz w:val="24"/>
          <w:szCs w:val="24"/>
        </w:rPr>
      </w:r>
    </w:p>
    <w:p w14:paraId="2951368D" w14:textId="77777777">
      <w:pPr>
        <w:widowControl w:val="false"/>
        <w:numPr>
          <w:ilvl w:val="2"/>
          <w:numId w:val="8"/>
        </w:numPr>
        <w:pBdr/>
        <w:spacing w:before="40" w:after="0" w:line="259" w:lineRule="auto"/>
        <w:ind w:hanging="720"/>
        <w:jc w:val="both"/>
        <w:rPr>
          <w:sz w:val="24"/>
          <w:szCs w:val="24"/>
        </w:rPr>
      </w:pPr>
      <w:r/>
      <w:bookmarkStart w:name="_heading=h.46r0co2" w:id="50"/>
      <w:r/>
      <w:bookmarkEnd w:id="50"/>
      <w:r>
        <w:rPr>
          <w:sz w:val="24"/>
          <w:szCs w:val="24"/>
        </w:rPr>
        <w:t xml:space="preserve">Decrease in availability and credibility of the systems as a result of full or partial damage.</w:t>
      </w:r>
      <w:r>
        <w:rPr>
          <w:sz w:val="24"/>
          <w:szCs w:val="24"/>
        </w:rPr>
      </w:r>
    </w:p>
    <w:p w14:paraId="2BA694B8" w14:textId="77777777">
      <w:pPr>
        <w:widowControl w:val="false"/>
        <w:numPr>
          <w:ilvl w:val="2"/>
          <w:numId w:val="8"/>
        </w:numPr>
        <w:pBdr/>
        <w:spacing w:before="40" w:after="0" w:line="259" w:lineRule="auto"/>
        <w:ind w:hanging="720"/>
        <w:jc w:val="both"/>
        <w:rPr>
          <w:sz w:val="24"/>
          <w:szCs w:val="24"/>
        </w:rPr>
      </w:pPr>
      <w:r/>
      <w:bookmarkStart w:name="_heading=h.2lwamvv" w:id="51"/>
      <w:r/>
      <w:bookmarkEnd w:id="51"/>
      <w:r>
        <w:rPr>
          <w:sz w:val="24"/>
          <w:szCs w:val="24"/>
        </w:rPr>
        <w:t xml:space="preserve">Low performance of computers either from internal or external security breaches.</w:t>
      </w:r>
      <w:r>
        <w:rPr>
          <w:sz w:val="24"/>
          <w:szCs w:val="24"/>
        </w:rPr>
      </w:r>
    </w:p>
    <w:p w14:paraId="30A413FD" w14:textId="77777777">
      <w:pPr>
        <w:widowControl w:val="false"/>
        <w:numPr>
          <w:ilvl w:val="2"/>
          <w:numId w:val="8"/>
        </w:numPr>
        <w:pBdr/>
        <w:spacing w:before="40" w:after="0" w:line="259" w:lineRule="auto"/>
        <w:ind w:hanging="720"/>
        <w:jc w:val="both"/>
        <w:rPr>
          <w:sz w:val="24"/>
          <w:szCs w:val="24"/>
        </w:rPr>
      </w:pPr>
      <w:r/>
      <w:bookmarkStart w:name="_heading=h.111kx3o" w:id="52"/>
      <w:r/>
      <w:bookmarkEnd w:id="52"/>
      <w:r>
        <w:rPr>
          <w:sz w:val="24"/>
          <w:szCs w:val="24"/>
        </w:rPr>
        <w:t xml:space="preserve">Harming the privacy of company’s employees, customers, users or other relevant parties, whose details are stored in company’ systems, as a result of information disclosed to unauthorized individuals. </w:t>
      </w:r>
      <w:r>
        <w:rPr>
          <w:sz w:val="24"/>
          <w:szCs w:val="24"/>
        </w:rPr>
      </w:r>
    </w:p>
    <w:p w14:paraId="219F8CC8" w14:textId="77777777">
      <w:pPr>
        <w:widowControl w:val="false"/>
        <w:numPr>
          <w:ilvl w:val="2"/>
          <w:numId w:val="8"/>
        </w:numPr>
        <w:pBdr/>
        <w:spacing w:before="40" w:after="0" w:line="259" w:lineRule="auto"/>
        <w:ind w:hanging="720"/>
        <w:jc w:val="both"/>
        <w:rPr>
          <w:sz w:val="24"/>
          <w:szCs w:val="24"/>
        </w:rPr>
      </w:pPr>
      <w:r/>
      <w:bookmarkStart w:name="_heading=h.3l18frh" w:id="53"/>
      <w:r/>
      <w:bookmarkEnd w:id="53"/>
      <w:r>
        <w:rPr>
          <w:sz w:val="24"/>
          <w:szCs w:val="24"/>
        </w:rPr>
        <w:t xml:space="preserve">Data corruption in production environment information systems, which could lead to invalid actions or faulty decision taking.</w:t>
      </w:r>
      <w:r>
        <w:rPr>
          <w:sz w:val="24"/>
          <w:szCs w:val="24"/>
        </w:rPr>
      </w:r>
    </w:p>
    <w:p w14:paraId="00E88D28" w14:textId="77777777">
      <w:pPr>
        <w:widowControl w:val="false"/>
        <w:numPr>
          <w:ilvl w:val="2"/>
          <w:numId w:val="8"/>
        </w:numPr>
        <w:pBdr/>
        <w:spacing w:before="40" w:after="0" w:line="259" w:lineRule="auto"/>
        <w:ind w:hanging="720"/>
        <w:jc w:val="both"/>
        <w:rPr>
          <w:sz w:val="24"/>
          <w:szCs w:val="24"/>
        </w:rPr>
      </w:pPr>
      <w:r/>
      <w:bookmarkStart w:name="_heading=h.206ipza" w:id="54"/>
      <w:r/>
      <w:bookmarkEnd w:id="54"/>
      <w:r>
        <w:rPr>
          <w:sz w:val="24"/>
          <w:szCs w:val="24"/>
        </w:rPr>
        <w:t xml:space="preserve">Harming the survivability of the company’s systems due to technical failure or damage.</w:t>
      </w:r>
      <w:r>
        <w:rPr>
          <w:sz w:val="24"/>
          <w:szCs w:val="24"/>
        </w:rPr>
      </w:r>
    </w:p>
    <w:p w14:paraId="747BE95B" w14:textId="77777777">
      <w:pPr>
        <w:widowControl w:val="false"/>
        <w:numPr>
          <w:ilvl w:val="1"/>
          <w:numId w:val="8"/>
        </w:numPr>
        <w:pBdr/>
        <w:spacing w:before="40" w:after="0" w:line="259" w:lineRule="auto"/>
        <w:ind/>
        <w:jc w:val="both"/>
        <w:rPr>
          <w:sz w:val="24"/>
          <w:szCs w:val="24"/>
        </w:rPr>
      </w:pPr>
      <w:r/>
      <w:bookmarkStart w:name="_heading=h.4k668n3" w:id="55"/>
      <w:r/>
      <w:bookmarkEnd w:id="55"/>
      <w:r>
        <w:rPr>
          <w:sz w:val="24"/>
          <w:szCs w:val="24"/>
        </w:rPr>
        <w:t xml:space="preserve">Human and organizational risks:</w:t>
      </w:r>
      <w:r>
        <w:rPr>
          <w:sz w:val="24"/>
          <w:szCs w:val="24"/>
        </w:rPr>
      </w:r>
    </w:p>
    <w:p w14:paraId="50B4403E" w14:textId="77777777">
      <w:pPr>
        <w:widowControl w:val="false"/>
        <w:numPr>
          <w:ilvl w:val="2"/>
          <w:numId w:val="8"/>
        </w:numPr>
        <w:pBdr/>
        <w:spacing w:before="40" w:after="0" w:line="259" w:lineRule="auto"/>
        <w:ind w:hanging="720"/>
        <w:jc w:val="both"/>
        <w:rPr>
          <w:sz w:val="24"/>
          <w:szCs w:val="24"/>
        </w:rPr>
      </w:pPr>
      <w:r/>
      <w:bookmarkStart w:name="_heading=h.2zbgiuw" w:id="56"/>
      <w:r/>
      <w:bookmarkEnd w:id="56"/>
      <w:r>
        <w:rPr>
          <w:sz w:val="24"/>
          <w:szCs w:val="24"/>
        </w:rPr>
        <w:t xml:space="preserve">A security breach pertaining to the following: Employees, customers, internal R&amp;D documentation and specifications, financial data, intellectual property, privacy data etc.</w:t>
      </w:r>
      <w:r>
        <w:rPr>
          <w:sz w:val="24"/>
          <w:szCs w:val="24"/>
        </w:rPr>
      </w:r>
    </w:p>
    <w:p w14:paraId="2E117D64" w14:textId="77777777">
      <w:pPr>
        <w:widowControl w:val="false"/>
        <w:numPr>
          <w:ilvl w:val="2"/>
          <w:numId w:val="8"/>
        </w:numPr>
        <w:pBdr/>
        <w:spacing w:before="40" w:after="0" w:line="259" w:lineRule="auto"/>
        <w:ind w:hanging="720"/>
        <w:jc w:val="both"/>
        <w:rPr>
          <w:sz w:val="24"/>
          <w:szCs w:val="24"/>
        </w:rPr>
      </w:pPr>
      <w:r/>
      <w:bookmarkStart w:name="_heading=h.1egqt2p" w:id="57"/>
      <w:r/>
      <w:bookmarkEnd w:id="57"/>
      <w:r>
        <w:rPr>
          <w:sz w:val="24"/>
          <w:szCs w:val="24"/>
        </w:rPr>
        <w:t xml:space="preserve">Unauthorized access to company’s sites and secure\restricted areas.</w:t>
      </w:r>
      <w:r>
        <w:rPr>
          <w:sz w:val="24"/>
          <w:szCs w:val="24"/>
        </w:rPr>
      </w:r>
    </w:p>
    <w:p w14:paraId="70042A42" w14:textId="77777777">
      <w:pPr>
        <w:widowControl w:val="false"/>
        <w:numPr>
          <w:ilvl w:val="2"/>
          <w:numId w:val="8"/>
        </w:numPr>
        <w:pBdr/>
        <w:spacing w:before="40" w:after="0" w:line="259" w:lineRule="auto"/>
        <w:ind w:hanging="720"/>
        <w:jc w:val="both"/>
        <w:rPr>
          <w:sz w:val="24"/>
          <w:szCs w:val="24"/>
        </w:rPr>
      </w:pPr>
      <w:r/>
      <w:bookmarkStart w:name="_heading=h.3ygebqi" w:id="58"/>
      <w:r/>
      <w:bookmarkEnd w:id="58"/>
      <w:r>
        <w:rPr>
          <w:sz w:val="24"/>
          <w:szCs w:val="24"/>
        </w:rPr>
        <w:t xml:space="preserve">User error leading to information security breach.</w:t>
      </w:r>
      <w:r>
        <w:rPr>
          <w:sz w:val="24"/>
          <w:szCs w:val="24"/>
        </w:rPr>
      </w:r>
    </w:p>
    <w:p w14:paraId="6AD62A5F" w14:textId="77777777">
      <w:pPr>
        <w:widowControl w:val="false"/>
        <w:numPr>
          <w:ilvl w:val="2"/>
          <w:numId w:val="8"/>
        </w:numPr>
        <w:pBdr/>
        <w:spacing w:before="40" w:after="0" w:line="259" w:lineRule="auto"/>
        <w:ind w:hanging="720"/>
        <w:jc w:val="both"/>
        <w:rPr>
          <w:sz w:val="24"/>
          <w:szCs w:val="24"/>
        </w:rPr>
      </w:pPr>
      <w:r>
        <w:rPr>
          <w:sz w:val="24"/>
          <w:szCs w:val="24"/>
        </w:rPr>
        <w:t xml:space="preserve">Malicious behavior by authorized personnel or third parties.</w:t>
      </w:r>
      <w:r>
        <w:rPr>
          <w:sz w:val="24"/>
          <w:szCs w:val="24"/>
        </w:rPr>
      </w:r>
    </w:p>
    <w:p w14:paraId="35247D37" w14:textId="77777777">
      <w:pPr>
        <w:widowControl w:val="false"/>
        <w:numPr>
          <w:ilvl w:val="2"/>
          <w:numId w:val="8"/>
        </w:numPr>
        <w:pBdr/>
        <w:spacing w:before="40" w:after="0" w:line="259" w:lineRule="auto"/>
        <w:ind w:hanging="720"/>
        <w:jc w:val="both"/>
        <w:rPr>
          <w:sz w:val="24"/>
          <w:szCs w:val="24"/>
        </w:rPr>
      </w:pPr>
      <w:r/>
      <w:bookmarkStart w:name="_heading=h.sqyw64" w:id="59"/>
      <w:r/>
      <w:bookmarkEnd w:id="59"/>
      <w:r>
        <w:rPr>
          <w:sz w:val="24"/>
          <w:szCs w:val="24"/>
        </w:rPr>
        <w:t xml:space="preserve">Transferring certain types of Information in an insecure manner and\or to unauthorized factors.</w:t>
      </w:r>
      <w:r>
        <w:rPr>
          <w:sz w:val="24"/>
          <w:szCs w:val="24"/>
        </w:rPr>
      </w:r>
    </w:p>
    <w:p w14:paraId="53E486D0" w14:textId="77777777">
      <w:pPr>
        <w:widowControl w:val="false"/>
        <w:numPr>
          <w:ilvl w:val="2"/>
          <w:numId w:val="8"/>
        </w:numPr>
        <w:pBdr/>
        <w:spacing w:before="40" w:after="0" w:line="259" w:lineRule="auto"/>
        <w:ind w:hanging="720"/>
        <w:jc w:val="both"/>
        <w:rPr>
          <w:sz w:val="24"/>
          <w:szCs w:val="24"/>
        </w:rPr>
      </w:pPr>
      <w:r>
        <w:rPr>
          <w:sz w:val="24"/>
          <w:szCs w:val="24"/>
        </w:rPr>
        <w:t xml:space="preserve">Loss or theft of stationary or portable IT equipment and sensitive Information.</w:t>
      </w:r>
      <w:r>
        <w:rPr>
          <w:sz w:val="24"/>
          <w:szCs w:val="24"/>
        </w:rPr>
      </w:r>
    </w:p>
    <w:p w14:paraId="0114BF9E" w14:textId="77777777">
      <w:pPr>
        <w:widowControl w:val="false"/>
        <w:numPr>
          <w:ilvl w:val="2"/>
          <w:numId w:val="8"/>
        </w:numPr>
        <w:pBdr/>
        <w:spacing w:before="40" w:after="0" w:line="259" w:lineRule="auto"/>
        <w:ind w:hanging="720"/>
        <w:jc w:val="both"/>
        <w:rPr>
          <w:sz w:val="24"/>
          <w:szCs w:val="24"/>
        </w:rPr>
      </w:pPr>
      <w:r/>
      <w:bookmarkStart w:name="_heading=h.3cqmetx" w:id="60"/>
      <w:r/>
      <w:bookmarkEnd w:id="60"/>
      <w:r>
        <w:rPr>
          <w:sz w:val="24"/>
          <w:szCs w:val="24"/>
        </w:rPr>
        <w:t xml:space="preserve">Failing to comply with applicable legal or regulatory requirements.</w:t>
      </w:r>
      <w:r>
        <w:rPr>
          <w:sz w:val="24"/>
          <w:szCs w:val="24"/>
        </w:rPr>
      </w:r>
    </w:p>
    <w:p w14:paraId="1407D303" w14:textId="77777777">
      <w:pPr>
        <w:widowControl w:val="false"/>
        <w:pBdr/>
        <w:spacing w:before="40" w:after="0" w:line="259" w:lineRule="auto"/>
        <w:ind w:left="1713"/>
        <w:jc w:val="both"/>
        <w:rPr>
          <w:sz w:val="24"/>
          <w:szCs w:val="24"/>
        </w:rPr>
      </w:pPr>
      <w:r>
        <w:rPr>
          <w:sz w:val="24"/>
          <w:szCs w:val="24"/>
        </w:rPr>
      </w:r>
      <w:r>
        <w:rPr>
          <w:sz w:val="24"/>
          <w:szCs w:val="24"/>
        </w:rPr>
      </w:r>
    </w:p>
    <w:p w14:paraId="0B36DFED" w14:textId="77777777">
      <w:pPr>
        <w:pStyle w:val="893"/>
        <w:widowControl w:val="false"/>
        <w:numPr>
          <w:ilvl w:val="0"/>
          <w:numId w:val="8"/>
        </w:numPr>
        <w:pBdr/>
        <w:spacing w:before="40" w:after="0" w:line="259" w:lineRule="auto"/>
        <w:ind w:left="142" w:hanging="426"/>
        <w:rPr>
          <w:rFonts w:ascii="Calibri" w:hAnsi="Calibri" w:eastAsia="Calibri" w:cs="Calibri"/>
        </w:rPr>
      </w:pPr>
      <w:r/>
      <w:bookmarkStart w:name="_Toc7" w:id="150"/>
      <w:r/>
      <w:bookmarkStart w:name="_heading=h.1rvwp1q" w:id="61"/>
      <w:r/>
      <w:bookmarkEnd w:id="61"/>
      <w:r>
        <w:rPr>
          <w:rFonts w:ascii="Calibri" w:hAnsi="Calibri" w:eastAsia="Calibri" w:cs="Calibri"/>
        </w:rPr>
        <w:t xml:space="preserve">Key elements in </w:t>
      </w:r>
      <w:r>
        <w:rPr>
          <w:rFonts w:ascii="Calibri" w:hAnsi="Calibri" w:eastAsia="Calibri" w:cs="Calibri"/>
        </w:rPr>
        <w:t xml:space="preserve">establishing</w:t>
      </w:r>
      <w:r>
        <w:rPr>
          <w:rFonts w:ascii="Calibri" w:hAnsi="Calibri" w:eastAsia="Calibri" w:cs="Calibri"/>
        </w:rPr>
        <w:t xml:space="preserve"> an ISMS</w:t>
      </w:r>
      <w:r/>
      <w:bookmarkEnd w:id="150"/>
      <w:r/>
      <w:r>
        <w:rPr>
          <w:rFonts w:ascii="Calibri" w:hAnsi="Calibri" w:eastAsia="Calibri" w:cs="Calibri"/>
        </w:rPr>
      </w:r>
    </w:p>
    <w:p w14:paraId="5339512A" w14:textId="77777777">
      <w:pPr>
        <w:widowControl w:val="false"/>
        <w:numPr>
          <w:ilvl w:val="1"/>
          <w:numId w:val="8"/>
        </w:numPr>
        <w:pBdr/>
        <w:spacing w:before="40" w:after="0" w:line="259" w:lineRule="auto"/>
        <w:ind/>
        <w:jc w:val="both"/>
        <w:rPr>
          <w:sz w:val="24"/>
          <w:szCs w:val="24"/>
        </w:rPr>
      </w:pPr>
      <w:r/>
      <w:bookmarkStart w:name="_heading=h.4bvk7pj" w:id="62"/>
      <w:r/>
      <w:bookmarkEnd w:id="62"/>
      <w:r>
        <w:rPr>
          <w:sz w:val="24"/>
          <w:szCs w:val="24"/>
        </w:rPr>
        <w:t xml:space="preserve">In general, information security measures and methods are implemented to minimize risks and shall be adapted based on the risk and sensitivity level over time.</w:t>
      </w:r>
      <w:r>
        <w:rPr>
          <w:sz w:val="24"/>
          <w:szCs w:val="24"/>
        </w:rPr>
      </w:r>
    </w:p>
    <w:p w14:paraId="58EB9415" w14:textId="77777777">
      <w:pPr>
        <w:widowControl w:val="false"/>
        <w:numPr>
          <w:ilvl w:val="1"/>
          <w:numId w:val="8"/>
        </w:numPr>
        <w:pBdr/>
        <w:spacing w:before="40" w:after="0" w:line="259" w:lineRule="auto"/>
        <w:ind/>
        <w:jc w:val="both"/>
        <w:rPr>
          <w:sz w:val="24"/>
          <w:szCs w:val="24"/>
        </w:rPr>
      </w:pPr>
      <w:r/>
      <w:bookmarkStart w:name="_heading=h.2r0uhxc" w:id="63"/>
      <w:r/>
      <w:bookmarkEnd w:id="63"/>
      <w:r>
        <w:rPr>
          <w:sz w:val="24"/>
          <w:szCs w:val="24"/>
        </w:rPr>
        <w:t xml:space="preserve">The four key elements implemented to achieve effective information security protection are:</w:t>
      </w:r>
      <w:r>
        <w:rPr>
          <w:sz w:val="24"/>
          <w:szCs w:val="24"/>
        </w:rPr>
      </w:r>
    </w:p>
    <w:p w14:paraId="609CC74A" w14:textId="77777777">
      <w:pPr>
        <w:widowControl w:val="false"/>
        <w:numPr>
          <w:ilvl w:val="2"/>
          <w:numId w:val="8"/>
        </w:numPr>
        <w:pBdr/>
        <w:spacing w:before="40" w:after="0" w:line="259" w:lineRule="auto"/>
        <w:ind w:hanging="720"/>
        <w:jc w:val="both"/>
        <w:rPr>
          <w:sz w:val="24"/>
          <w:szCs w:val="24"/>
        </w:rPr>
      </w:pPr>
      <w:r/>
      <w:bookmarkStart w:name="_heading=h.1664s55" w:id="64"/>
      <w:r/>
      <w:bookmarkEnd w:id="64"/>
      <w:r>
        <w:rPr>
          <w:b/>
          <w:sz w:val="24"/>
          <w:szCs w:val="24"/>
        </w:rPr>
        <w:t xml:space="preserve">Prevention</w:t>
      </w:r>
      <w:r>
        <w:rPr>
          <w:sz w:val="24"/>
          <w:szCs w:val="24"/>
        </w:rPr>
        <w:t xml:space="preserve"> – information security components are designed to prevent malicious or accidental damage to company’s information by employees or outsourcers, such as access control systems, authorization systems, and anti-virus software.</w:t>
      </w:r>
      <w:r>
        <w:rPr>
          <w:sz w:val="24"/>
          <w:szCs w:val="24"/>
        </w:rPr>
      </w:r>
    </w:p>
    <w:p w14:paraId="79963DAB" w14:textId="77777777">
      <w:pPr>
        <w:widowControl w:val="false"/>
        <w:numPr>
          <w:ilvl w:val="2"/>
          <w:numId w:val="8"/>
        </w:numPr>
        <w:pBdr/>
        <w:spacing w:before="40" w:after="0" w:line="259" w:lineRule="auto"/>
        <w:ind w:hanging="720"/>
        <w:jc w:val="both"/>
        <w:rPr>
          <w:sz w:val="24"/>
          <w:szCs w:val="24"/>
        </w:rPr>
      </w:pPr>
      <w:r/>
      <w:bookmarkStart w:name="_heading=h.3q5sasy" w:id="65"/>
      <w:r/>
      <w:bookmarkEnd w:id="65"/>
      <w:r>
        <w:rPr>
          <w:b/>
          <w:sz w:val="24"/>
          <w:szCs w:val="24"/>
        </w:rPr>
        <w:t xml:space="preserve">Detection</w:t>
      </w:r>
      <w:r>
        <w:rPr>
          <w:sz w:val="24"/>
          <w:szCs w:val="24"/>
        </w:rPr>
        <w:t xml:space="preserve"> – detecting breaches that were not identified by the prevention layer.</w:t>
      </w:r>
      <w:r>
        <w:rPr>
          <w:sz w:val="24"/>
          <w:szCs w:val="24"/>
        </w:rPr>
      </w:r>
    </w:p>
    <w:p w14:paraId="13C8B685" w14:textId="77777777">
      <w:pPr>
        <w:widowControl w:val="false"/>
        <w:numPr>
          <w:ilvl w:val="2"/>
          <w:numId w:val="8"/>
        </w:numPr>
        <w:pBdr/>
        <w:spacing w:before="40" w:after="0" w:line="259" w:lineRule="auto"/>
        <w:ind w:hanging="720"/>
        <w:jc w:val="both"/>
        <w:rPr>
          <w:sz w:val="24"/>
          <w:szCs w:val="24"/>
        </w:rPr>
      </w:pPr>
      <w:r/>
      <w:bookmarkStart w:name="_heading=h.25b2l0r" w:id="66"/>
      <w:r/>
      <w:bookmarkEnd w:id="66"/>
      <w:r>
        <w:rPr>
          <w:b/>
          <w:sz w:val="24"/>
          <w:szCs w:val="24"/>
        </w:rPr>
        <w:t xml:space="preserve">Reaction</w:t>
      </w:r>
      <w:r>
        <w:rPr>
          <w:sz w:val="24"/>
          <w:szCs w:val="24"/>
        </w:rPr>
        <w:t xml:space="preserve"> – a reaction (or correction) layer that may be independent or as part of the detection layer. Allows response to the breach as a function of the event:</w:t>
      </w:r>
      <w:r>
        <w:rPr>
          <w:sz w:val="24"/>
          <w:szCs w:val="24"/>
        </w:rPr>
      </w:r>
    </w:p>
    <w:p w14:paraId="160EC74A"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b/>
          <w:color w:val="000000"/>
          <w:sz w:val="24"/>
          <w:szCs w:val="24"/>
        </w:rPr>
        <w:t xml:space="preserve">Real time reaction</w:t>
      </w:r>
      <w:r>
        <w:rPr>
          <w:color w:val="000000"/>
          <w:sz w:val="24"/>
          <w:szCs w:val="24"/>
        </w:rPr>
        <w:t xml:space="preserve"> – by changing the prevention capabilities of the system.</w:t>
      </w:r>
      <w:r>
        <w:rPr>
          <w:color w:val="000000"/>
          <w:sz w:val="24"/>
          <w:szCs w:val="24"/>
        </w:rPr>
      </w:r>
    </w:p>
    <w:p w14:paraId="5000137C"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b/>
          <w:color w:val="000000"/>
          <w:sz w:val="24"/>
          <w:szCs w:val="24"/>
        </w:rPr>
        <w:t xml:space="preserve">Post event reaction</w:t>
      </w:r>
      <w:r>
        <w:rPr>
          <w:color w:val="000000"/>
          <w:sz w:val="24"/>
          <w:szCs w:val="24"/>
        </w:rPr>
        <w:t xml:space="preserve"> – shall be based on information logged during the event, analyzing it, and drawing conclusions.</w:t>
      </w:r>
      <w:r>
        <w:rPr>
          <w:color w:val="000000"/>
          <w:sz w:val="24"/>
          <w:szCs w:val="24"/>
        </w:rPr>
      </w:r>
    </w:p>
    <w:p w14:paraId="2DF85F54" w14:textId="77777777">
      <w:pPr>
        <w:widowControl w:val="false"/>
        <w:numPr>
          <w:ilvl w:val="2"/>
          <w:numId w:val="8"/>
        </w:numPr>
        <w:pBdr/>
        <w:spacing w:before="40" w:after="0" w:line="259" w:lineRule="auto"/>
        <w:ind w:hanging="720"/>
        <w:jc w:val="both"/>
        <w:rPr>
          <w:sz w:val="24"/>
          <w:szCs w:val="24"/>
        </w:rPr>
      </w:pPr>
      <w:r/>
      <w:bookmarkStart w:name="_heading=h.kgcv8k" w:id="67"/>
      <w:r/>
      <w:bookmarkEnd w:id="67"/>
      <w:r>
        <w:rPr>
          <w:b/>
          <w:sz w:val="24"/>
          <w:szCs w:val="24"/>
        </w:rPr>
        <w:t xml:space="preserve">Documentation</w:t>
      </w:r>
      <w:r>
        <w:rPr>
          <w:sz w:val="24"/>
          <w:szCs w:val="24"/>
        </w:rPr>
        <w:t xml:space="preserve"> – the documentation layer shall allow analyzing the events (prevention, detection, or reaction events) to allow a broad perspective of the event.</w:t>
      </w:r>
      <w:r>
        <w:rPr>
          <w:sz w:val="24"/>
          <w:szCs w:val="24"/>
        </w:rPr>
      </w:r>
    </w:p>
    <w:p w14:paraId="2C6DE6D8" w14:textId="77777777">
      <w:pPr>
        <w:widowControl w:val="false"/>
        <w:pBdr/>
        <w:spacing w:before="40" w:after="0" w:line="259" w:lineRule="auto"/>
        <w:ind w:left="1713"/>
        <w:jc w:val="both"/>
        <w:rPr>
          <w:b/>
          <w:sz w:val="24"/>
          <w:szCs w:val="24"/>
        </w:rPr>
      </w:pPr>
      <w:r>
        <w:rPr>
          <w:b/>
          <w:sz w:val="24"/>
          <w:szCs w:val="24"/>
        </w:rPr>
      </w:r>
      <w:r>
        <w:rPr>
          <w:b/>
          <w:sz w:val="24"/>
          <w:szCs w:val="24"/>
        </w:rPr>
      </w:r>
    </w:p>
    <w:p w14:paraId="0F3DB155" w14:textId="77777777">
      <w:pPr>
        <w:widowControl w:val="false"/>
        <w:pBdr/>
        <w:spacing w:before="40" w:after="0" w:line="259" w:lineRule="auto"/>
        <w:ind w:left="1713"/>
        <w:jc w:val="both"/>
        <w:rPr>
          <w:b/>
          <w:sz w:val="24"/>
          <w:szCs w:val="24"/>
        </w:rPr>
      </w:pPr>
      <w:r>
        <w:rPr>
          <w:b/>
          <w:sz w:val="24"/>
          <w:szCs w:val="24"/>
        </w:rPr>
      </w:r>
      <w:r>
        <w:rPr>
          <w:b/>
          <w:sz w:val="24"/>
          <w:szCs w:val="24"/>
        </w:rPr>
      </w:r>
    </w:p>
    <w:p w14:paraId="4CC8BA95" w14:textId="77777777">
      <w:pPr>
        <w:widowControl w:val="false"/>
        <w:pBdr/>
        <w:spacing w:before="40" w:after="0" w:line="259" w:lineRule="auto"/>
        <w:ind w:left="1713"/>
        <w:jc w:val="both"/>
        <w:rPr>
          <w:b/>
          <w:sz w:val="24"/>
          <w:szCs w:val="24"/>
        </w:rPr>
      </w:pPr>
      <w:r>
        <w:rPr>
          <w:b/>
          <w:sz w:val="24"/>
          <w:szCs w:val="24"/>
        </w:rPr>
      </w:r>
      <w:r>
        <w:rPr>
          <w:b/>
          <w:sz w:val="24"/>
          <w:szCs w:val="24"/>
        </w:rPr>
      </w:r>
    </w:p>
    <w:p w14:paraId="4BAAC284" w14:textId="77777777">
      <w:pPr>
        <w:widowControl w:val="false"/>
        <w:pBdr/>
        <w:spacing w:before="40" w:after="0" w:line="259" w:lineRule="auto"/>
        <w:ind w:left="1713"/>
        <w:jc w:val="both"/>
        <w:rPr>
          <w:b/>
          <w:sz w:val="24"/>
          <w:szCs w:val="24"/>
        </w:rPr>
      </w:pPr>
      <w:r>
        <w:rPr>
          <w:b/>
          <w:sz w:val="24"/>
          <w:szCs w:val="24"/>
        </w:rPr>
      </w:r>
      <w:r>
        <w:rPr>
          <w:b/>
          <w:sz w:val="24"/>
          <w:szCs w:val="24"/>
        </w:rPr>
      </w:r>
    </w:p>
    <w:p w14:paraId="70F51A5E" w14:textId="77777777">
      <w:pPr>
        <w:widowControl w:val="false"/>
        <w:pBdr/>
        <w:spacing w:before="40" w:after="0" w:line="259" w:lineRule="auto"/>
        <w:ind w:left="1713"/>
        <w:jc w:val="both"/>
        <w:rPr>
          <w:b/>
          <w:sz w:val="24"/>
          <w:szCs w:val="24"/>
        </w:rPr>
      </w:pPr>
      <w:r>
        <w:rPr>
          <w:b/>
          <w:sz w:val="24"/>
          <w:szCs w:val="24"/>
        </w:rPr>
      </w:r>
      <w:r>
        <w:rPr>
          <w:b/>
          <w:sz w:val="24"/>
          <w:szCs w:val="24"/>
        </w:rPr>
      </w:r>
    </w:p>
    <w:p w14:paraId="06016EE1" w14:textId="77777777">
      <w:pPr>
        <w:widowControl w:val="false"/>
        <w:pBdr/>
        <w:spacing w:before="40" w:after="0" w:line="259" w:lineRule="auto"/>
        <w:ind w:left="1713"/>
        <w:jc w:val="both"/>
        <w:rPr>
          <w:b/>
          <w:sz w:val="24"/>
          <w:szCs w:val="24"/>
        </w:rPr>
      </w:pPr>
      <w:r>
        <w:rPr>
          <w:b/>
          <w:sz w:val="24"/>
          <w:szCs w:val="24"/>
        </w:rPr>
      </w:r>
      <w:r>
        <w:rPr>
          <w:b/>
          <w:sz w:val="24"/>
          <w:szCs w:val="24"/>
        </w:rPr>
      </w:r>
    </w:p>
    <w:p w14:paraId="0007626B" w14:textId="77777777">
      <w:pPr>
        <w:pStyle w:val="893"/>
        <w:widowControl w:val="false"/>
        <w:numPr>
          <w:ilvl w:val="0"/>
          <w:numId w:val="8"/>
        </w:numPr>
        <w:pBdr/>
        <w:spacing w:before="40" w:after="0" w:line="259" w:lineRule="auto"/>
        <w:ind w:left="142" w:hanging="426"/>
        <w:rPr>
          <w:rFonts w:ascii="Calibri" w:hAnsi="Calibri" w:eastAsia="Calibri" w:cs="Calibri"/>
        </w:rPr>
      </w:pPr>
      <w:r/>
      <w:bookmarkStart w:name="_Toc8" w:id="151"/>
      <w:r/>
      <w:bookmarkStart w:name="_heading=h.34g0dwd" w:id="68"/>
      <w:r/>
      <w:bookmarkEnd w:id="68"/>
      <w:r>
        <w:rPr>
          <w:rFonts w:ascii="Calibri" w:hAnsi="Calibri" w:eastAsia="Calibri" w:cs="Calibri"/>
        </w:rPr>
        <w:t xml:space="preserve">Organizing Information Security</w:t>
      </w:r>
      <w:r/>
      <w:bookmarkEnd w:id="151"/>
      <w:r/>
      <w:r>
        <w:rPr>
          <w:rFonts w:ascii="Calibri" w:hAnsi="Calibri" w:eastAsia="Calibri" w:cs="Calibri"/>
        </w:rPr>
      </w:r>
    </w:p>
    <w:p w14:paraId="4DD51A4F" w14:textId="77777777">
      <w:pPr>
        <w:widowControl w:val="false"/>
        <w:pBdr/>
        <w:spacing/>
        <w:ind/>
        <w:rPr/>
      </w:pPr>
      <w:r/>
      <w:bookmarkStart w:name="_heading=h.1jlao46" w:id="69"/>
      <w:r/>
      <w:bookmarkEnd w:id="69"/>
      <w:r/>
      <w:r/>
    </w:p>
    <w:p w14:paraId="035F2A8F" w14:textId="77777777">
      <w:pPr>
        <w:widowControl w:val="false"/>
        <w:numPr>
          <w:ilvl w:val="1"/>
          <w:numId w:val="8"/>
        </w:numPr>
        <w:pBdr/>
        <w:spacing w:before="40" w:after="0" w:line="259" w:lineRule="auto"/>
        <w:ind/>
        <w:jc w:val="both"/>
        <w:rPr>
          <w:sz w:val="24"/>
          <w:szCs w:val="24"/>
        </w:rPr>
      </w:pPr>
      <w:r>
        <w:rPr>
          <w:sz w:val="24"/>
          <w:szCs w:val="24"/>
        </w:rPr>
        <w:t xml:space="preserve">To perform the requirements of the policy, the company shall define a suitable infrastructural framework, based on the following:</w:t>
      </w:r>
      <w:r>
        <w:rPr>
          <w:sz w:val="24"/>
          <w:szCs w:val="24"/>
        </w:rPr>
      </w:r>
    </w:p>
    <w:p w14:paraId="74F06BF7" w14:textId="77777777">
      <w:pPr>
        <w:widowControl w:val="false"/>
        <w:numPr>
          <w:ilvl w:val="1"/>
          <w:numId w:val="8"/>
        </w:numPr>
        <w:pBdr/>
        <w:spacing w:before="40" w:after="0" w:line="259" w:lineRule="auto"/>
        <w:ind/>
        <w:jc w:val="both"/>
        <w:rPr>
          <w:sz w:val="24"/>
          <w:szCs w:val="24"/>
        </w:rPr>
      </w:pPr>
      <w:r/>
      <w:bookmarkStart w:name="_heading=h.43ky6rz" w:id="70"/>
      <w:r/>
      <w:bookmarkEnd w:id="70"/>
      <w:r>
        <w:rPr>
          <w:sz w:val="24"/>
          <w:szCs w:val="24"/>
        </w:rPr>
        <w:t xml:space="preserve">Information security steering committee.</w:t>
      </w:r>
      <w:r>
        <w:rPr>
          <w:sz w:val="24"/>
          <w:szCs w:val="24"/>
        </w:rPr>
      </w:r>
    </w:p>
    <w:p w14:paraId="466ACF87" w14:textId="77777777">
      <w:pPr>
        <w:widowControl w:val="false"/>
        <w:numPr>
          <w:ilvl w:val="2"/>
          <w:numId w:val="8"/>
        </w:numPr>
        <w:pBdr/>
        <w:spacing w:before="40" w:after="0" w:line="259" w:lineRule="auto"/>
        <w:ind w:hanging="720"/>
        <w:jc w:val="both"/>
        <w:rPr>
          <w:sz w:val="24"/>
          <w:szCs w:val="24"/>
        </w:rPr>
      </w:pPr>
      <w:r/>
      <w:bookmarkStart w:name="_heading=h.xvir7l" w:id="71"/>
      <w:r/>
      <w:bookmarkEnd w:id="71"/>
      <w:r>
        <w:rPr>
          <w:sz w:val="24"/>
          <w:szCs w:val="24"/>
        </w:rPr>
        <w:t xml:space="preserve">The information security steering committee (herein</w:t>
      </w:r>
      <w:r>
        <w:rPr>
          <w:sz w:val="24"/>
          <w:szCs w:val="24"/>
        </w:rPr>
        <w:t xml:space="preserve">after: “Steering Committee”) is the highest body authorized to approve initial changes to the policy and to decide how to implement it as a representative of the management and technological factors, while assisting in external consultants and specialists.</w:t>
      </w:r>
      <w:r>
        <w:rPr>
          <w:sz w:val="24"/>
          <w:szCs w:val="24"/>
        </w:rPr>
      </w:r>
    </w:p>
    <w:p w14:paraId="0AA83DFF" w14:textId="77777777">
      <w:pPr>
        <w:widowControl w:val="false"/>
        <w:numPr>
          <w:ilvl w:val="2"/>
          <w:numId w:val="8"/>
        </w:numPr>
        <w:pBdr/>
        <w:spacing w:before="40" w:after="0" w:line="259" w:lineRule="auto"/>
        <w:ind w:hanging="720"/>
        <w:jc w:val="both"/>
        <w:rPr>
          <w:sz w:val="24"/>
          <w:szCs w:val="24"/>
        </w:rPr>
      </w:pPr>
      <w:r>
        <w:rPr>
          <w:sz w:val="24"/>
          <w:szCs w:val="24"/>
        </w:rPr>
        <w:t xml:space="preserve">The committee members are: </w:t>
      </w:r>
      <w:r>
        <w:rPr>
          <w:sz w:val="24"/>
          <w:szCs w:val="24"/>
        </w:rPr>
      </w:r>
    </w:p>
    <w:p w14:paraId="278BD853"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bookmarkStart w:name="_heading=h.3hv69ve" w:id="72"/>
      <w:r/>
      <w:bookmarkEnd w:id="72"/>
      <w:r>
        <w:rPr>
          <w:sz w:val="24"/>
          <w:szCs w:val="24"/>
        </w:rPr>
        <w:t xml:space="preserve">CTO</w:t>
      </w:r>
      <w:r>
        <w:rPr>
          <w:color w:val="000000"/>
          <w:sz w:val="24"/>
          <w:szCs w:val="24"/>
        </w:rPr>
      </w:r>
    </w:p>
    <w:p w14:paraId="189202C0" w14:textId="675BA7B1">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color w:val="000000"/>
          <w:sz w:val="24"/>
          <w:szCs w:val="24"/>
        </w:rPr>
        <w:t xml:space="preserve">VP R&amp;D</w:t>
      </w:r>
      <w:r>
        <w:rPr>
          <w:color w:val="000000"/>
          <w:sz w:val="24"/>
          <w:szCs w:val="24"/>
        </w:rPr>
      </w:r>
    </w:p>
    <w:p w14:paraId="3AF6BF5F"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sz w:val="24"/>
          <w:szCs w:val="24"/>
        </w:rPr>
        <w:t xml:space="preserve">CISO </w:t>
      </w:r>
      <w:r>
        <w:rPr>
          <w:color w:val="000000"/>
          <w:sz w:val="24"/>
          <w:szCs w:val="24"/>
        </w:rPr>
      </w:r>
    </w:p>
    <w:p w14:paraId="5F43C7AE" w14:textId="1F09DFAB">
      <w:pPr>
        <w:widowControl w:val="false"/>
        <w:numPr>
          <w:ilvl w:val="3"/>
          <w:numId w:val="9"/>
        </w:numPr>
        <w:pBdr>
          <w:top w:val="none" w:color="ff0000" w:sz="0" w:space="0"/>
          <w:left w:val="none" w:color="ff0000" w:sz="0" w:space="0"/>
          <w:bottom w:val="none" w:color="ff0000" w:sz="0" w:space="0"/>
          <w:right w:val="none" w:color="ff0000" w:sz="0" w:space="0"/>
          <w:between w:val="none" w:color="ff0000" w:sz="0" w:space="0"/>
        </w:pBdr>
        <w:spacing w:after="0" w:line="259" w:lineRule="auto"/>
        <w:ind w:hanging="648"/>
        <w:jc w:val="both"/>
        <w:rPr>
          <w:color w:val="000000" w:themeColor="text1" w:themeTint="FF" w:themeShade="FF"/>
          <w:sz w:val="24"/>
          <w:szCs w:val="24"/>
        </w:rPr>
      </w:pPr>
      <w:r>
        <w:rPr>
          <w:color w:val="000000" w:themeColor="text1" w:themeTint="FF" w:themeShade="FF"/>
          <w:sz w:val="24"/>
          <w:szCs w:val="24"/>
        </w:rPr>
        <w:t xml:space="preserve">CFO</w:t>
      </w:r>
      <w:r>
        <w:rPr>
          <w:color w:val="000000" w:themeColor="text1" w:themeTint="FF" w:themeShade="FF"/>
          <w:sz w:val="24"/>
          <w:szCs w:val="24"/>
        </w:rPr>
      </w:r>
      <w:r>
        <w:rPr>
          <w:color w:val="000000" w:themeColor="text1" w:themeTint="FF" w:themeShade="FF"/>
          <w:sz w:val="24"/>
          <w:szCs w:val="24"/>
        </w:rPr>
      </w:r>
    </w:p>
    <w:p xmlns:wp14="http://schemas.microsoft.com/office/word/2010/wordml" w14:paraId="70DA3F20" wp14:textId="77777777">
      <w:pPr>
        <w:widowControl w:val="false"/>
        <w:numPr>
          <w:ilvl w:val="3"/>
          <w:numId w:val="9"/>
        </w:numPr>
        <w:pBdr>
          <w:top w:val="none" w:color="ff0000" w:sz="0" w:space="0"/>
          <w:left w:val="none" w:color="ff0000" w:sz="0" w:space="0"/>
          <w:bottom w:val="none" w:color="ff0000" w:sz="0" w:space="0"/>
          <w:right w:val="none" w:color="ff0000" w:sz="0" w:space="0"/>
          <w:between w:val="none" w:color="ff0000" w:sz="0" w:space="0"/>
        </w:pBdr>
        <w:spacing w:after="0" w:line="259" w:lineRule="auto"/>
        <w:ind w:hanging="648"/>
        <w:jc w:val="both"/>
        <w:rPr>
          <w:color w:val="000000" w:themeColor="text1" w:themeTint="FF" w:themeShade="FF"/>
          <w:sz w:val="24"/>
          <w:szCs w:val="24"/>
        </w:rPr>
      </w:pPr>
      <w:r>
        <w:rPr>
          <w:color w:val="000000" w:themeColor="text1" w:themeTint="FF" w:themeShade="FF"/>
          <w:sz w:val="24"/>
          <w:szCs w:val="24"/>
          <w:highlight w:val="none"/>
          <w:lang w:val="he-IL"/>
        </w:rPr>
        <w:t xml:space="preserve">COO</w:t>
      </w:r>
      <w:r>
        <w:rPr>
          <w:color w:val="000000" w:themeColor="text1" w:themeTint="FF" w:themeShade="FF"/>
          <w:sz w:val="24"/>
          <w:szCs w:val="24"/>
          <w:highlight w:val="none"/>
        </w:rPr>
      </w:r>
      <w:r>
        <w:rPr>
          <w:color w:val="000000" w:themeColor="text1" w:themeTint="FF" w:themeShade="FF"/>
          <w:sz w:val="24"/>
          <w:szCs w:val="24"/>
          <w:highlight w:val="none"/>
        </w:rPr>
      </w:r>
    </w:p>
    <w:p w14:paraId="1ECC6131" w14:textId="1956BB1A">
      <w:pPr>
        <w:widowControl w:val="false"/>
        <w:pBdr>
          <w:top w:val="none" w:color="000000" w:sz="0" w:space="0"/>
          <w:left w:val="none" w:color="000000" w:sz="0" w:space="0"/>
          <w:bottom w:val="none" w:color="000000" w:sz="0" w:space="0"/>
          <w:right w:val="none" w:color="000000" w:sz="0" w:space="0"/>
          <w:between w:val="none" w:color="000000" w:sz="0" w:space="0"/>
        </w:pBdr>
        <w:spacing w:after="0" w:line="259" w:lineRule="auto"/>
        <w:ind w:left="1080" w:firstLine="0"/>
        <w:jc w:val="both"/>
        <w:rPr>
          <w:color w:val="000000" w:themeColor="text1" w:themeTint="FF" w:themeShade="FF"/>
          <w:sz w:val="24"/>
          <w:szCs w:val="24"/>
        </w:rPr>
      </w:pPr>
      <w:r>
        <w:rPr>
          <w:color w:val="000000" w:themeColor="text1" w:themeTint="FF" w:themeShade="FF"/>
          <w:sz w:val="24"/>
          <w:szCs w:val="24"/>
        </w:rPr>
      </w:r>
      <w:r>
        <w:rPr>
          <w:color w:val="000000" w:themeColor="text1" w:themeTint="FF" w:themeShade="FF"/>
          <w:sz w:val="24"/>
          <w:szCs w:val="24"/>
        </w:rPr>
      </w:r>
    </w:p>
    <w:p w14:paraId="6DACE921"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left="1728"/>
        <w:jc w:val="both"/>
        <w:rPr>
          <w:color w:val="000000"/>
          <w:sz w:val="24"/>
          <w:szCs w:val="24"/>
        </w:rPr>
      </w:pPr>
      <w:r>
        <w:rPr>
          <w:color w:val="000000"/>
          <w:sz w:val="24"/>
          <w:szCs w:val="24"/>
        </w:rPr>
      </w:r>
      <w:r>
        <w:rPr>
          <w:color w:val="000000"/>
          <w:sz w:val="24"/>
          <w:szCs w:val="24"/>
        </w:rPr>
      </w:r>
    </w:p>
    <w:p w14:paraId="1D787E77" w14:textId="77777777">
      <w:pPr>
        <w:widowControl w:val="false"/>
        <w:numPr>
          <w:ilvl w:val="2"/>
          <w:numId w:val="8"/>
        </w:numPr>
        <w:pBdr/>
        <w:spacing w:before="40" w:after="0" w:line="259" w:lineRule="auto"/>
        <w:ind w:hanging="720"/>
        <w:jc w:val="both"/>
        <w:rPr>
          <w:sz w:val="24"/>
          <w:szCs w:val="24"/>
        </w:rPr>
      </w:pPr>
      <w:r>
        <w:rPr>
          <w:sz w:val="24"/>
          <w:szCs w:val="24"/>
        </w:rPr>
        <w:t xml:space="preserve">The committee roles:</w:t>
      </w:r>
      <w:r>
        <w:rPr>
          <w:sz w:val="24"/>
          <w:szCs w:val="24"/>
        </w:rPr>
      </w:r>
    </w:p>
    <w:p w14:paraId="32986F3A" w14:textId="0F6D9CD4">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color w:val="000000" w:themeColor="text1"/>
          <w:sz w:val="24"/>
          <w:szCs w:val="24"/>
        </w:rPr>
        <w:t xml:space="preserve">Approving the information security policies and </w:t>
      </w:r>
      <w:r>
        <w:rPr>
          <w:color w:val="000000" w:themeColor="text1"/>
          <w:sz w:val="24"/>
          <w:szCs w:val="24"/>
        </w:rPr>
        <w:t xml:space="preserve">procedures </w:t>
      </w:r>
      <w:r>
        <w:rPr>
          <w:color w:val="000000" w:themeColor="text1"/>
          <w:sz w:val="24"/>
          <w:szCs w:val="24"/>
        </w:rPr>
        <w:t xml:space="preserve">and overview implementation. </w:t>
      </w:r>
      <w:r>
        <w:rPr>
          <w:color w:val="000000"/>
          <w:sz w:val="24"/>
          <w:szCs w:val="24"/>
        </w:rPr>
      </w:r>
    </w:p>
    <w:p w14:paraId="1CEFCF4D"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color w:val="000000"/>
          <w:sz w:val="24"/>
          <w:szCs w:val="24"/>
        </w:rPr>
        <w:t xml:space="preserve">Approving and monitoring the annual work.</w:t>
      </w:r>
      <w:r>
        <w:rPr>
          <w:color w:val="000000"/>
          <w:sz w:val="24"/>
          <w:szCs w:val="24"/>
        </w:rPr>
      </w:r>
    </w:p>
    <w:p w14:paraId="36F07E89"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color w:val="000000"/>
          <w:sz w:val="24"/>
          <w:szCs w:val="24"/>
        </w:rPr>
        <w:t xml:space="preserve">Approving information classification levels and setting the required security level for the Systems.</w:t>
      </w:r>
      <w:r>
        <w:rPr>
          <w:color w:val="000000"/>
          <w:sz w:val="24"/>
          <w:szCs w:val="24"/>
        </w:rPr>
      </w:r>
    </w:p>
    <w:p w14:paraId="43332523"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color w:val="000000"/>
          <w:sz w:val="24"/>
          <w:szCs w:val="24"/>
        </w:rPr>
        <w:t xml:space="preserve">Be a deciding authority in cases of disagreement in information security subjects.</w:t>
      </w:r>
      <w:r>
        <w:rPr>
          <w:color w:val="000000"/>
          <w:sz w:val="24"/>
          <w:szCs w:val="24"/>
        </w:rPr>
      </w:r>
    </w:p>
    <w:p w14:paraId="1C24819D"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color w:val="000000"/>
          <w:sz w:val="24"/>
          <w:szCs w:val="24"/>
        </w:rPr>
        <w:t xml:space="preserve">Update in information security breach events and discussing appropriate reaction.</w:t>
      </w:r>
      <w:r>
        <w:rPr>
          <w:color w:val="000000"/>
          <w:sz w:val="24"/>
          <w:szCs w:val="24"/>
        </w:rPr>
      </w:r>
    </w:p>
    <w:p w14:paraId="3F8D2BF7"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color w:val="000000"/>
          <w:sz w:val="24"/>
          <w:szCs w:val="24"/>
        </w:rPr>
        <w:t xml:space="preserve">The Steering Committee shall convene annually for an information security overview. </w:t>
      </w:r>
      <w:r>
        <w:rPr>
          <w:color w:val="000000"/>
          <w:sz w:val="24"/>
          <w:szCs w:val="24"/>
        </w:rPr>
      </w:r>
    </w:p>
    <w:p w14:paraId="25DC8AF5" w14:textId="77777777">
      <w:pPr>
        <w:widowControl w:val="false"/>
        <w:numPr>
          <w:ilvl w:val="1"/>
          <w:numId w:val="8"/>
        </w:numPr>
        <w:pBdr/>
        <w:spacing w:before="40" w:after="0" w:line="259" w:lineRule="auto"/>
        <w:ind/>
        <w:jc w:val="both"/>
        <w:rPr>
          <w:sz w:val="24"/>
          <w:szCs w:val="24"/>
        </w:rPr>
      </w:pPr>
      <w:r>
        <w:rPr>
          <w:sz w:val="24"/>
          <w:szCs w:val="24"/>
          <w:highlight w:val="white"/>
        </w:rPr>
        <w:t xml:space="preserve">CISO</w:t>
      </w:r>
      <w:r>
        <w:rPr>
          <w:sz w:val="24"/>
          <w:szCs w:val="24"/>
        </w:rPr>
        <w:t xml:space="preserve"> responsibility:</w:t>
      </w:r>
      <w:r>
        <w:rPr>
          <w:sz w:val="24"/>
          <w:szCs w:val="24"/>
        </w:rPr>
      </w:r>
    </w:p>
    <w:p w14:paraId="18CBA5E2" w14:textId="77777777">
      <w:pPr>
        <w:widowControl w:val="false"/>
        <w:pBdr/>
        <w:spacing w:before="40" w:after="0" w:line="259" w:lineRule="auto"/>
        <w:ind/>
        <w:jc w:val="both"/>
        <w:rPr>
          <w:sz w:val="24"/>
          <w:szCs w:val="24"/>
        </w:rPr>
      </w:pPr>
      <w:r>
        <w:rPr>
          <w:sz w:val="24"/>
          <w:szCs w:val="24"/>
        </w:rPr>
        <w:t xml:space="preserve">A management member responsible for information security in the Company. The appointee roles are:</w:t>
      </w:r>
      <w:r>
        <w:rPr>
          <w:sz w:val="24"/>
          <w:szCs w:val="24"/>
        </w:rPr>
      </w:r>
    </w:p>
    <w:p w14:paraId="57A79083" w14:textId="77777777">
      <w:pPr>
        <w:widowControl w:val="false"/>
        <w:numPr>
          <w:ilvl w:val="3"/>
          <w:numId w:val="9"/>
        </w:numPr>
        <w:pBdr/>
        <w:spacing w:after="0" w:line="259" w:lineRule="auto"/>
        <w:ind w:hanging="648"/>
        <w:jc w:val="both"/>
        <w:rPr>
          <w:sz w:val="24"/>
          <w:szCs w:val="24"/>
        </w:rPr>
      </w:pPr>
      <w:r>
        <w:rPr>
          <w:sz w:val="24"/>
          <w:szCs w:val="24"/>
        </w:rPr>
        <w:t xml:space="preserve">Presenting information security topics to management.</w:t>
      </w:r>
      <w:r>
        <w:rPr>
          <w:sz w:val="24"/>
          <w:szCs w:val="24"/>
        </w:rPr>
      </w:r>
    </w:p>
    <w:p w14:paraId="525FE162" w14:textId="77777777">
      <w:pPr>
        <w:widowControl w:val="false"/>
        <w:numPr>
          <w:ilvl w:val="3"/>
          <w:numId w:val="9"/>
        </w:numPr>
        <w:pBdr/>
        <w:spacing w:after="0" w:line="259" w:lineRule="auto"/>
        <w:ind w:hanging="648"/>
        <w:jc w:val="both"/>
        <w:rPr>
          <w:sz w:val="24"/>
          <w:szCs w:val="24"/>
        </w:rPr>
      </w:pPr>
      <w:r/>
      <w:bookmarkStart w:name="_heading=h.4h042r0" w:id="73"/>
      <w:r/>
      <w:bookmarkEnd w:id="73"/>
      <w:r>
        <w:rPr>
          <w:sz w:val="24"/>
          <w:szCs w:val="24"/>
        </w:rPr>
        <w:t xml:space="preserve">Providing the Information security steering committee with an annual information security review.</w:t>
      </w:r>
      <w:r>
        <w:rPr>
          <w:sz w:val="24"/>
          <w:szCs w:val="24"/>
        </w:rPr>
      </w:r>
    </w:p>
    <w:p w14:paraId="435646BE" w14:textId="77777777">
      <w:pPr>
        <w:widowControl w:val="false"/>
        <w:numPr>
          <w:ilvl w:val="3"/>
          <w:numId w:val="9"/>
        </w:numPr>
        <w:pBdr/>
        <w:spacing w:after="0" w:line="259" w:lineRule="auto"/>
        <w:ind w:hanging="648"/>
        <w:jc w:val="both"/>
        <w:rPr>
          <w:sz w:val="24"/>
          <w:szCs w:val="24"/>
        </w:rPr>
      </w:pPr>
      <w:r/>
      <w:bookmarkStart w:name="_heading=h.2w5ecyt" w:id="74"/>
      <w:r/>
      <w:bookmarkEnd w:id="74"/>
      <w:r>
        <w:rPr>
          <w:sz w:val="24"/>
          <w:szCs w:val="24"/>
        </w:rPr>
        <w:t xml:space="preserve">Leading the information security Steering Committee.</w:t>
      </w:r>
      <w:r>
        <w:rPr>
          <w:sz w:val="24"/>
          <w:szCs w:val="24"/>
        </w:rPr>
      </w:r>
    </w:p>
    <w:p w14:paraId="5FE4AE34" w14:textId="15EAB6C2">
      <w:pPr>
        <w:widowControl w:val="false"/>
        <w:numPr>
          <w:ilvl w:val="3"/>
          <w:numId w:val="9"/>
        </w:numPr>
        <w:pBdr/>
        <w:spacing w:after="0" w:line="259" w:lineRule="auto"/>
        <w:ind w:hanging="648"/>
        <w:jc w:val="both"/>
        <w:rPr>
          <w:sz w:val="24"/>
          <w:szCs w:val="24"/>
        </w:rPr>
      </w:pPr>
      <w:r/>
      <w:bookmarkStart w:name="_heading=h.1baon6m" w:id="75"/>
      <w:r/>
      <w:bookmarkEnd w:id="75"/>
      <w:r>
        <w:rPr>
          <w:sz w:val="24"/>
          <w:szCs w:val="24"/>
        </w:rPr>
        <w:t xml:space="preserve">Implementing the information security policy and </w:t>
      </w:r>
      <w:r>
        <w:rPr>
          <w:sz w:val="24"/>
          <w:szCs w:val="24"/>
        </w:rPr>
        <w:t xml:space="preserve">policies</w:t>
      </w:r>
      <w:r>
        <w:rPr>
          <w:sz w:val="24"/>
          <w:szCs w:val="24"/>
        </w:rPr>
        <w:t xml:space="preserve"> (physical and logical) and providing guidance on Implementation to relevant personnel.</w:t>
      </w:r>
      <w:r>
        <w:rPr>
          <w:sz w:val="24"/>
          <w:szCs w:val="24"/>
        </w:rPr>
      </w:r>
    </w:p>
    <w:p w14:paraId="62FBF028" w14:textId="77777777">
      <w:pPr>
        <w:widowControl w:val="false"/>
        <w:numPr>
          <w:ilvl w:val="3"/>
          <w:numId w:val="9"/>
        </w:numPr>
        <w:pBdr/>
        <w:spacing w:after="0" w:line="259" w:lineRule="auto"/>
        <w:ind w:hanging="648"/>
        <w:jc w:val="both"/>
        <w:rPr>
          <w:sz w:val="24"/>
          <w:szCs w:val="24"/>
        </w:rPr>
      </w:pPr>
      <w:r/>
      <w:bookmarkStart w:name="_heading=h.3vac5uf" w:id="76"/>
      <w:r/>
      <w:bookmarkEnd w:id="76"/>
      <w:r>
        <w:rPr>
          <w:sz w:val="24"/>
          <w:szCs w:val="24"/>
        </w:rPr>
        <w:t xml:space="preserve">Initiate and implement an annual work plan.</w:t>
      </w:r>
      <w:r>
        <w:rPr>
          <w:sz w:val="24"/>
          <w:szCs w:val="24"/>
        </w:rPr>
      </w:r>
    </w:p>
    <w:p w14:paraId="7639249E" w14:textId="77777777">
      <w:pPr>
        <w:widowControl w:val="false"/>
        <w:numPr>
          <w:ilvl w:val="3"/>
          <w:numId w:val="9"/>
        </w:numPr>
        <w:pBdr/>
        <w:spacing w:after="0" w:line="259" w:lineRule="auto"/>
        <w:ind w:hanging="648"/>
        <w:jc w:val="both"/>
        <w:rPr>
          <w:sz w:val="24"/>
          <w:szCs w:val="24"/>
        </w:rPr>
      </w:pPr>
      <w:r/>
      <w:bookmarkStart w:name="_heading=h.2afmg28" w:id="77"/>
      <w:r/>
      <w:bookmarkEnd w:id="77"/>
      <w:r>
        <w:rPr>
          <w:sz w:val="24"/>
          <w:szCs w:val="24"/>
        </w:rPr>
        <w:t xml:space="preserve">Performing audits on information security implementation in the Company.</w:t>
      </w:r>
      <w:r>
        <w:rPr>
          <w:sz w:val="24"/>
          <w:szCs w:val="24"/>
        </w:rPr>
      </w:r>
    </w:p>
    <w:p w14:paraId="093EA56E" w14:textId="77777777">
      <w:pPr>
        <w:widowControl w:val="false"/>
        <w:numPr>
          <w:ilvl w:val="3"/>
          <w:numId w:val="9"/>
        </w:numPr>
        <w:pBdr/>
        <w:spacing w:after="0" w:line="259" w:lineRule="auto"/>
        <w:ind w:hanging="648"/>
        <w:jc w:val="both"/>
        <w:rPr>
          <w:sz w:val="24"/>
          <w:szCs w:val="24"/>
        </w:rPr>
      </w:pPr>
      <w:r/>
      <w:bookmarkStart w:name="_heading=h.pkwqa1" w:id="78"/>
      <w:r/>
      <w:bookmarkEnd w:id="78"/>
      <w:r>
        <w:rPr>
          <w:sz w:val="24"/>
          <w:szCs w:val="24"/>
        </w:rPr>
        <w:t xml:space="preserve">Investigating and handling information security events and breaches.</w:t>
      </w:r>
      <w:r>
        <w:rPr>
          <w:sz w:val="24"/>
          <w:szCs w:val="24"/>
        </w:rPr>
      </w:r>
    </w:p>
    <w:p w14:paraId="435D3352" w14:textId="77777777">
      <w:pPr>
        <w:widowControl w:val="false"/>
        <w:numPr>
          <w:ilvl w:val="3"/>
          <w:numId w:val="9"/>
        </w:numPr>
        <w:pBdr/>
        <w:spacing w:after="0" w:line="259" w:lineRule="auto"/>
        <w:ind w:hanging="648"/>
        <w:jc w:val="both"/>
        <w:rPr>
          <w:sz w:val="24"/>
          <w:szCs w:val="24"/>
        </w:rPr>
      </w:pPr>
      <w:r/>
      <w:bookmarkStart w:name="_heading=h.39kk8xu" w:id="79"/>
      <w:r/>
      <w:bookmarkEnd w:id="79"/>
      <w:r>
        <w:rPr>
          <w:sz w:val="24"/>
          <w:szCs w:val="24"/>
        </w:rPr>
        <w:t xml:space="preserve">Conducting information security awareness training.</w:t>
      </w:r>
      <w:r>
        <w:rPr>
          <w:sz w:val="24"/>
          <w:szCs w:val="24"/>
        </w:rPr>
      </w:r>
    </w:p>
    <w:p w14:paraId="698699C4" w14:textId="77777777">
      <w:pPr>
        <w:widowControl w:val="false"/>
        <w:numPr>
          <w:ilvl w:val="3"/>
          <w:numId w:val="9"/>
        </w:numPr>
        <w:pBdr/>
        <w:spacing w:after="0" w:line="259" w:lineRule="auto"/>
        <w:ind w:hanging="648"/>
        <w:jc w:val="both"/>
        <w:rPr>
          <w:sz w:val="24"/>
          <w:szCs w:val="24"/>
        </w:rPr>
      </w:pPr>
      <w:r>
        <w:rPr>
          <w:sz w:val="24"/>
          <w:szCs w:val="24"/>
        </w:rPr>
        <w:t xml:space="preserve">Definition and development of security processes and tools in the field of information systems.</w:t>
      </w:r>
      <w:r>
        <w:rPr>
          <w:sz w:val="24"/>
          <w:szCs w:val="24"/>
        </w:rPr>
      </w:r>
    </w:p>
    <w:p w14:paraId="6BC5F142" w14:textId="77777777">
      <w:pPr>
        <w:widowControl w:val="false"/>
        <w:numPr>
          <w:ilvl w:val="3"/>
          <w:numId w:val="9"/>
        </w:numPr>
        <w:pBdr/>
        <w:spacing w:after="0" w:line="259" w:lineRule="auto"/>
        <w:ind w:hanging="648"/>
        <w:jc w:val="both"/>
        <w:rPr>
          <w:sz w:val="24"/>
          <w:szCs w:val="24"/>
        </w:rPr>
      </w:pPr>
      <w:r>
        <w:rPr>
          <w:sz w:val="24"/>
          <w:szCs w:val="24"/>
        </w:rPr>
        <w:t xml:space="preserve">Definition, development and integration of processes and tools related to information security.</w:t>
      </w:r>
      <w:r>
        <w:rPr>
          <w:sz w:val="24"/>
          <w:szCs w:val="24"/>
        </w:rPr>
      </w:r>
    </w:p>
    <w:p w14:paraId="23C550E3" w14:textId="77777777">
      <w:pPr>
        <w:widowControl w:val="false"/>
        <w:numPr>
          <w:ilvl w:val="3"/>
          <w:numId w:val="9"/>
        </w:numPr>
        <w:pBdr/>
        <w:spacing w:after="0" w:line="259" w:lineRule="auto"/>
        <w:ind w:hanging="648"/>
        <w:jc w:val="both"/>
        <w:rPr>
          <w:sz w:val="24"/>
          <w:szCs w:val="24"/>
        </w:rPr>
      </w:pPr>
      <w:r>
        <w:rPr>
          <w:sz w:val="24"/>
          <w:szCs w:val="24"/>
        </w:rPr>
        <w:t xml:space="preserve">Definition of Information Security levels of the IS and its components in compliance with decisions of the management forum.</w:t>
      </w:r>
      <w:r>
        <w:rPr>
          <w:sz w:val="24"/>
          <w:szCs w:val="24"/>
        </w:rPr>
      </w:r>
    </w:p>
    <w:p w14:paraId="63BCDB1F" w14:textId="77777777">
      <w:pPr>
        <w:widowControl w:val="false"/>
        <w:numPr>
          <w:ilvl w:val="3"/>
          <w:numId w:val="9"/>
        </w:numPr>
        <w:pBdr/>
        <w:spacing w:after="0" w:line="259" w:lineRule="auto"/>
        <w:ind w:hanging="648"/>
        <w:jc w:val="both"/>
        <w:rPr>
          <w:sz w:val="24"/>
          <w:szCs w:val="24"/>
        </w:rPr>
      </w:pPr>
      <w:r>
        <w:rPr>
          <w:sz w:val="24"/>
          <w:szCs w:val="24"/>
        </w:rPr>
        <w:t xml:space="preserve">Development of processes and tools for enforcing and controlling the IS System.</w:t>
      </w:r>
      <w:r>
        <w:rPr>
          <w:sz w:val="24"/>
          <w:szCs w:val="24"/>
        </w:rPr>
      </w:r>
    </w:p>
    <w:p w14:paraId="5F2F191D" w14:textId="77777777">
      <w:pPr>
        <w:widowControl w:val="false"/>
        <w:numPr>
          <w:ilvl w:val="3"/>
          <w:numId w:val="9"/>
        </w:numPr>
        <w:pBdr/>
        <w:spacing w:after="0" w:line="259" w:lineRule="auto"/>
        <w:ind w:hanging="648"/>
        <w:jc w:val="both"/>
        <w:rPr>
          <w:sz w:val="24"/>
          <w:szCs w:val="24"/>
        </w:rPr>
      </w:pPr>
      <w:r>
        <w:rPr>
          <w:sz w:val="24"/>
          <w:szCs w:val="24"/>
        </w:rPr>
        <w:t xml:space="preserve">Involvement in technological changes in computer systems, to whatever degree necessary.</w:t>
      </w:r>
      <w:r>
        <w:rPr>
          <w:sz w:val="24"/>
          <w:szCs w:val="24"/>
        </w:rPr>
      </w:r>
    </w:p>
    <w:p w14:paraId="2CE35A1C" w14:textId="77777777">
      <w:pPr>
        <w:widowControl w:val="false"/>
        <w:numPr>
          <w:ilvl w:val="3"/>
          <w:numId w:val="9"/>
        </w:numPr>
        <w:pBdr/>
        <w:spacing w:after="0" w:line="259" w:lineRule="auto"/>
        <w:ind w:hanging="648"/>
        <w:jc w:val="both"/>
        <w:rPr>
          <w:sz w:val="24"/>
          <w:szCs w:val="24"/>
        </w:rPr>
      </w:pPr>
      <w:r>
        <w:rPr>
          <w:sz w:val="24"/>
          <w:szCs w:val="24"/>
        </w:rPr>
        <w:t xml:space="preserve">Execution of backups according to the information security policy of the Company. </w:t>
      </w:r>
      <w:r>
        <w:rPr>
          <w:sz w:val="24"/>
          <w:szCs w:val="24"/>
        </w:rPr>
      </w:r>
    </w:p>
    <w:p w14:paraId="29049F38" w14:textId="77777777">
      <w:pPr>
        <w:widowControl w:val="false"/>
        <w:numPr>
          <w:ilvl w:val="3"/>
          <w:numId w:val="9"/>
        </w:numPr>
        <w:pBdr/>
        <w:spacing w:after="0" w:line="259" w:lineRule="auto"/>
        <w:ind w:hanging="648"/>
        <w:jc w:val="both"/>
        <w:rPr>
          <w:sz w:val="24"/>
          <w:szCs w:val="24"/>
        </w:rPr>
      </w:pPr>
      <w:r>
        <w:rPr>
          <w:sz w:val="24"/>
          <w:szCs w:val="24"/>
        </w:rPr>
        <w:t xml:space="preserve">Handling of response to security incidents and malfunctions.</w:t>
      </w:r>
      <w:r>
        <w:rPr>
          <w:sz w:val="24"/>
          <w:szCs w:val="24"/>
        </w:rPr>
      </w:r>
    </w:p>
    <w:p w14:paraId="315CDFEA" w14:textId="77777777">
      <w:pPr>
        <w:widowControl w:val="false"/>
        <w:numPr>
          <w:ilvl w:val="3"/>
          <w:numId w:val="9"/>
        </w:numPr>
        <w:pBdr/>
        <w:spacing w:after="0" w:line="259" w:lineRule="auto"/>
        <w:ind w:hanging="648"/>
        <w:jc w:val="both"/>
        <w:rPr>
          <w:sz w:val="24"/>
          <w:szCs w:val="24"/>
        </w:rPr>
      </w:pPr>
      <w:r>
        <w:rPr>
          <w:sz w:val="24"/>
          <w:szCs w:val="24"/>
        </w:rPr>
        <w:t xml:space="preserve">Specification of processes and methods concerning levels of sensitivity and information classification to which third parties may be exposed. </w:t>
      </w:r>
      <w:r>
        <w:rPr>
          <w:sz w:val="24"/>
          <w:szCs w:val="24"/>
        </w:rPr>
      </w:r>
    </w:p>
    <w:p w14:paraId="5306F32A" w14:textId="77777777">
      <w:pPr>
        <w:widowControl w:val="false"/>
        <w:pBdr/>
        <w:spacing w:before="40" w:after="0" w:line="259" w:lineRule="auto"/>
        <w:ind w:left="576"/>
        <w:jc w:val="both"/>
        <w:rPr>
          <w:sz w:val="24"/>
          <w:szCs w:val="24"/>
        </w:rPr>
      </w:pPr>
      <w:r>
        <w:rPr>
          <w:sz w:val="24"/>
          <w:szCs w:val="24"/>
        </w:rPr>
      </w:r>
      <w:r>
        <w:rPr>
          <w:sz w:val="24"/>
          <w:szCs w:val="24"/>
        </w:rPr>
      </w:r>
    </w:p>
    <w:p w14:paraId="4CAB8652" w14:textId="77777777">
      <w:pPr>
        <w:widowControl w:val="false"/>
        <w:numPr>
          <w:ilvl w:val="2"/>
          <w:numId w:val="8"/>
        </w:numPr>
        <w:pBdr/>
        <w:spacing w:before="40" w:after="0" w:line="259" w:lineRule="auto"/>
        <w:ind w:hanging="720"/>
        <w:jc w:val="both"/>
        <w:rPr>
          <w:sz w:val="24"/>
          <w:szCs w:val="24"/>
        </w:rPr>
      </w:pPr>
      <w:r>
        <w:rPr>
          <w:sz w:val="24"/>
          <w:szCs w:val="24"/>
        </w:rPr>
        <w:t xml:space="preserve">CISO competence: </w:t>
      </w:r>
      <w:r>
        <w:rPr>
          <w:sz w:val="24"/>
          <w:szCs w:val="24"/>
        </w:rPr>
      </w:r>
    </w:p>
    <w:p w14:paraId="6B4CDF7D"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color w:val="000000"/>
          <w:sz w:val="24"/>
          <w:szCs w:val="24"/>
        </w:rPr>
        <w:t xml:space="preserve">Lead process IS incidents and events</w:t>
      </w:r>
      <w:r>
        <w:rPr>
          <w:sz w:val="24"/>
          <w:szCs w:val="24"/>
        </w:rPr>
        <w:t xml:space="preserve">,</w:t>
      </w:r>
      <w:r>
        <w:rPr>
          <w:color w:val="000000"/>
          <w:sz w:val="24"/>
          <w:szCs w:val="24"/>
        </w:rPr>
        <w:t xml:space="preserve"> while performing th</w:t>
      </w:r>
      <w:r>
        <w:rPr>
          <w:sz w:val="24"/>
          <w:szCs w:val="24"/>
        </w:rPr>
        <w:t xml:space="preserve">e investigation</w:t>
      </w:r>
      <w:r>
        <w:rPr>
          <w:color w:val="000000"/>
          <w:sz w:val="24"/>
          <w:szCs w:val="24"/>
        </w:rPr>
        <w:t xml:space="preserve"> and learn lessons.</w:t>
      </w:r>
      <w:r>
        <w:rPr>
          <w:color w:val="000000"/>
          <w:sz w:val="24"/>
          <w:szCs w:val="24"/>
        </w:rPr>
      </w:r>
    </w:p>
    <w:p w14:paraId="7F26A73B"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color w:val="000000"/>
          <w:sz w:val="24"/>
          <w:szCs w:val="24"/>
        </w:rPr>
        <w:t xml:space="preserve">Disconnect users in the process of servicing if there is risk of damage to the databases / information system of the Company.</w:t>
      </w:r>
      <w:r>
        <w:rPr>
          <w:color w:val="000000"/>
          <w:sz w:val="24"/>
          <w:szCs w:val="24"/>
        </w:rPr>
      </w:r>
    </w:p>
    <w:p w14:paraId="08EA8723"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color w:val="000000"/>
          <w:sz w:val="24"/>
          <w:szCs w:val="24"/>
        </w:rPr>
      </w:pPr>
      <w:r>
        <w:rPr>
          <w:color w:val="000000"/>
          <w:sz w:val="24"/>
          <w:szCs w:val="24"/>
        </w:rPr>
        <w:t xml:space="preserve"> Initiation of disciplinary proceedings.</w:t>
      </w:r>
      <w:r>
        <w:rPr>
          <w:color w:val="000000"/>
          <w:sz w:val="24"/>
          <w:szCs w:val="24"/>
        </w:rPr>
      </w:r>
    </w:p>
    <w:p w14:paraId="284EF134"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sz w:val="24"/>
          <w:szCs w:val="24"/>
        </w:rPr>
      </w:pPr>
      <w:r>
        <w:rPr>
          <w:sz w:val="24"/>
          <w:szCs w:val="24"/>
        </w:rPr>
      </w:r>
      <w:r>
        <w:rPr>
          <w:sz w:val="24"/>
          <w:szCs w:val="24"/>
        </w:rPr>
      </w:r>
    </w:p>
    <w:p w14:paraId="77882729"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sz w:val="24"/>
          <w:szCs w:val="24"/>
        </w:rPr>
      </w:pPr>
      <w:r>
        <w:rPr>
          <w:sz w:val="24"/>
          <w:szCs w:val="24"/>
        </w:rPr>
      </w:r>
      <w:r>
        <w:rPr>
          <w:sz w:val="24"/>
          <w:szCs w:val="24"/>
        </w:rPr>
      </w:r>
    </w:p>
    <w:p w14:paraId="3D5356D7"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sz w:val="24"/>
          <w:szCs w:val="24"/>
        </w:rPr>
      </w:pPr>
      <w:r>
        <w:rPr>
          <w:sz w:val="24"/>
          <w:szCs w:val="24"/>
        </w:rPr>
      </w:r>
      <w:r>
        <w:rPr>
          <w:sz w:val="24"/>
          <w:szCs w:val="24"/>
        </w:rPr>
      </w:r>
    </w:p>
    <w:p w14:paraId="41375531"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sz w:val="24"/>
          <w:szCs w:val="24"/>
        </w:rPr>
      </w:pPr>
      <w:r>
        <w:rPr>
          <w:sz w:val="24"/>
          <w:szCs w:val="24"/>
        </w:rPr>
      </w:r>
      <w:r>
        <w:rPr>
          <w:sz w:val="24"/>
          <w:szCs w:val="24"/>
        </w:rPr>
      </w:r>
    </w:p>
    <w:p w14:paraId="3FFD1AE8"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sz w:val="24"/>
          <w:szCs w:val="24"/>
        </w:rPr>
      </w:pPr>
      <w:r>
        <w:rPr>
          <w:sz w:val="24"/>
          <w:szCs w:val="24"/>
        </w:rPr>
      </w:r>
      <w:r>
        <w:rPr>
          <w:sz w:val="24"/>
          <w:szCs w:val="24"/>
        </w:rPr>
      </w:r>
    </w:p>
    <w:p w14:paraId="0D611F91"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sz w:val="24"/>
          <w:szCs w:val="24"/>
        </w:rPr>
      </w:pPr>
      <w:r>
        <w:rPr>
          <w:sz w:val="24"/>
          <w:szCs w:val="24"/>
        </w:rPr>
      </w:r>
      <w:r>
        <w:rPr>
          <w:sz w:val="24"/>
          <w:szCs w:val="24"/>
        </w:rPr>
      </w:r>
    </w:p>
    <w:p w14:paraId="02CBFF8A" w14:textId="77777777">
      <w:pPr>
        <w:widowControl w:val="false"/>
        <w:pBdr/>
        <w:spacing w:before="40" w:after="0" w:line="259" w:lineRule="auto"/>
        <w:ind w:left="432"/>
        <w:jc w:val="both"/>
        <w:rPr>
          <w:sz w:val="24"/>
          <w:szCs w:val="24"/>
        </w:rPr>
      </w:pPr>
      <w:r>
        <w:rPr>
          <w:sz w:val="24"/>
          <w:szCs w:val="24"/>
          <w:highlight w:val="white"/>
        </w:rPr>
        <w:t xml:space="preserve">9.5 CTO responsibility: </w:t>
      </w:r>
      <w:r>
        <w:rPr>
          <w:sz w:val="24"/>
          <w:szCs w:val="24"/>
        </w:rPr>
      </w:r>
    </w:p>
    <w:p w14:paraId="6716F03A"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sz w:val="24"/>
          <w:szCs w:val="24"/>
        </w:rPr>
      </w:pPr>
      <w:r>
        <w:rPr>
          <w:sz w:val="24"/>
          <w:szCs w:val="24"/>
        </w:rPr>
        <w:t xml:space="preserve">Overseeing the technological aspects of information security within the company.</w:t>
      </w:r>
      <w:r>
        <w:rPr>
          <w:sz w:val="24"/>
          <w:szCs w:val="24"/>
        </w:rPr>
      </w:r>
    </w:p>
    <w:p w14:paraId="760AC985"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sz w:val="24"/>
          <w:szCs w:val="24"/>
        </w:rPr>
      </w:pPr>
      <w:r>
        <w:rPr>
          <w:sz w:val="24"/>
          <w:szCs w:val="24"/>
        </w:rPr>
        <w:t xml:space="preserve">Collaborating closely with the CISO to define security requirements for technological systems.</w:t>
      </w:r>
      <w:r>
        <w:rPr>
          <w:sz w:val="24"/>
          <w:szCs w:val="24"/>
        </w:rPr>
      </w:r>
    </w:p>
    <w:p w14:paraId="16E1EC1B"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sz w:val="24"/>
          <w:szCs w:val="24"/>
        </w:rPr>
      </w:pPr>
      <w:r>
        <w:rPr>
          <w:sz w:val="24"/>
          <w:szCs w:val="24"/>
        </w:rPr>
        <w:t xml:space="preserve">Supervising the implementation and integration of security solutions into company systems.</w:t>
      </w:r>
      <w:r>
        <w:rPr>
          <w:sz w:val="24"/>
          <w:szCs w:val="24"/>
        </w:rPr>
      </w:r>
    </w:p>
    <w:p w14:paraId="742B73CA"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sz w:val="24"/>
          <w:szCs w:val="24"/>
        </w:rPr>
      </w:pPr>
      <w:r>
        <w:rPr>
          <w:sz w:val="24"/>
          <w:szCs w:val="24"/>
        </w:rPr>
        <w:t xml:space="preserve">Identifying, assessing, and mitigating technological risks to information security.</w:t>
      </w:r>
      <w:r>
        <w:rPr>
          <w:sz w:val="24"/>
          <w:szCs w:val="24"/>
        </w:rPr>
      </w:r>
    </w:p>
    <w:p w14:paraId="4205FE20"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sz w:val="24"/>
          <w:szCs w:val="24"/>
        </w:rPr>
      </w:pPr>
      <w:r>
        <w:rPr>
          <w:sz w:val="24"/>
          <w:szCs w:val="24"/>
        </w:rPr>
        <w:t xml:space="preserve">Ensuring systems are monitored and compliant with information security policies.</w:t>
      </w:r>
      <w:r>
        <w:rPr>
          <w:sz w:val="24"/>
          <w:szCs w:val="24"/>
        </w:rPr>
      </w:r>
    </w:p>
    <w:p w14:paraId="7AF2E145"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sz w:val="24"/>
          <w:szCs w:val="24"/>
        </w:rPr>
      </w:pPr>
      <w:r>
        <w:rPr>
          <w:sz w:val="24"/>
          <w:szCs w:val="24"/>
        </w:rPr>
        <w:t xml:space="preserve">Coordinating the technological response to information security incidents.</w:t>
      </w:r>
      <w:r>
        <w:rPr>
          <w:sz w:val="24"/>
          <w:szCs w:val="24"/>
        </w:rPr>
      </w:r>
    </w:p>
    <w:p w14:paraId="52B9177D"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sz w:val="24"/>
          <w:szCs w:val="24"/>
        </w:rPr>
      </w:pPr>
      <w:r>
        <w:rPr>
          <w:sz w:val="24"/>
          <w:szCs w:val="24"/>
        </w:rPr>
        <w:t xml:space="preserve">Promoting training and awareness of information security within technology teams.</w:t>
      </w:r>
      <w:r>
        <w:rPr>
          <w:sz w:val="24"/>
          <w:szCs w:val="24"/>
        </w:rPr>
      </w:r>
    </w:p>
    <w:p w14:paraId="21C70754"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sz w:val="24"/>
          <w:szCs w:val="24"/>
        </w:rPr>
      </w:pPr>
      <w:r>
        <w:rPr>
          <w:sz w:val="24"/>
          <w:szCs w:val="24"/>
        </w:rPr>
        <w:t xml:space="preserve">Evaluating and recommending new technologies to improve security.</w:t>
      </w:r>
      <w:r>
        <w:rPr>
          <w:sz w:val="24"/>
          <w:szCs w:val="24"/>
        </w:rPr>
      </w:r>
    </w:p>
    <w:p w14:paraId="6B70F116" w14:textId="77777777">
      <w:pPr>
        <w:widowControl w:val="false"/>
        <w:numPr>
          <w:ilvl w:val="3"/>
          <w:numId w:val="9"/>
        </w:numPr>
        <w:pBdr>
          <w:top w:val="none" w:color="000000" w:sz="4" w:space="0"/>
          <w:left w:val="none" w:color="000000" w:sz="4" w:space="0"/>
          <w:bottom w:val="none" w:color="000000" w:sz="4" w:space="0"/>
          <w:right w:val="none" w:color="000000" w:sz="4" w:space="0"/>
          <w:between w:val="none" w:color="000000" w:sz="4" w:space="0"/>
        </w:pBdr>
        <w:spacing w:after="0" w:line="259" w:lineRule="auto"/>
        <w:ind w:hanging="648"/>
        <w:jc w:val="both"/>
        <w:rPr>
          <w:sz w:val="24"/>
          <w:szCs w:val="24"/>
        </w:rPr>
      </w:pPr>
      <w:r>
        <w:rPr>
          <w:sz w:val="24"/>
          <w:szCs w:val="24"/>
        </w:rPr>
        <w:t xml:space="preserve">Ensuring all technological systems meet required security levels, as defined by the management.</w:t>
      </w:r>
      <w:r>
        <w:rPr>
          <w:sz w:val="24"/>
          <w:szCs w:val="24"/>
        </w:rPr>
      </w:r>
    </w:p>
    <w:p w14:paraId="66DDD572"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sz w:val="24"/>
          <w:szCs w:val="24"/>
        </w:rPr>
      </w:pPr>
      <w:r>
        <w:rPr>
          <w:sz w:val="24"/>
          <w:szCs w:val="24"/>
        </w:rPr>
      </w:r>
      <w:r>
        <w:rPr>
          <w:sz w:val="24"/>
          <w:szCs w:val="24"/>
        </w:rPr>
      </w:r>
    </w:p>
    <w:p w14:paraId="67526B60"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left="1728"/>
        <w:jc w:val="both"/>
        <w:rPr>
          <w:sz w:val="24"/>
          <w:szCs w:val="24"/>
        </w:rPr>
      </w:pPr>
      <w:r>
        <w:rPr>
          <w:sz w:val="24"/>
          <w:szCs w:val="24"/>
        </w:rPr>
      </w:r>
      <w:r>
        <w:rPr>
          <w:sz w:val="24"/>
          <w:szCs w:val="24"/>
        </w:rPr>
      </w:r>
    </w:p>
    <w:p w14:paraId="5FEE3078"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left="1728"/>
        <w:jc w:val="both"/>
        <w:rPr>
          <w:color w:val="000000"/>
          <w:sz w:val="24"/>
          <w:szCs w:val="24"/>
        </w:rPr>
      </w:pPr>
      <w:r>
        <w:rPr>
          <w:color w:val="000000"/>
          <w:sz w:val="24"/>
          <w:szCs w:val="24"/>
        </w:rPr>
      </w:r>
      <w:r>
        <w:rPr>
          <w:color w:val="000000"/>
          <w:sz w:val="24"/>
          <w:szCs w:val="24"/>
        </w:rPr>
      </w:r>
    </w:p>
    <w:p w14:paraId="4FC64954" w14:textId="77777777">
      <w:pPr>
        <w:pStyle w:val="893"/>
        <w:widowControl w:val="false"/>
        <w:numPr>
          <w:ilvl w:val="0"/>
          <w:numId w:val="8"/>
        </w:numPr>
        <w:pBdr/>
        <w:spacing w:before="40" w:after="0" w:line="259" w:lineRule="auto"/>
        <w:ind w:left="142" w:hanging="426"/>
        <w:rPr>
          <w:rFonts w:ascii="Calibri" w:hAnsi="Calibri" w:eastAsia="Calibri" w:cs="Calibri"/>
        </w:rPr>
      </w:pPr>
      <w:r/>
      <w:bookmarkStart w:name="_Toc9" w:id="152"/>
      <w:r/>
      <w:bookmarkStart w:name="_heading=h.tjbq3r67161" w:id="80"/>
      <w:r/>
      <w:bookmarkEnd w:id="80"/>
      <w:r>
        <w:rPr>
          <w:rFonts w:ascii="Calibri" w:hAnsi="Calibri" w:eastAsia="Calibri" w:cs="Calibri"/>
        </w:rPr>
        <w:t xml:space="preserve">Communication Security</w:t>
      </w:r>
      <w:r/>
      <w:bookmarkEnd w:id="152"/>
      <w:r/>
      <w:r>
        <w:rPr>
          <w:rFonts w:ascii="Calibri" w:hAnsi="Calibri" w:eastAsia="Calibri" w:cs="Calibri"/>
        </w:rPr>
      </w:r>
    </w:p>
    <w:p w14:paraId="04F7FE46" w14:textId="77777777">
      <w:pPr>
        <w:widowControl w:val="false"/>
        <w:numPr>
          <w:ilvl w:val="1"/>
          <w:numId w:val="8"/>
        </w:numPr>
        <w:pBdr/>
        <w:spacing w:before="40" w:after="0" w:line="259" w:lineRule="auto"/>
        <w:ind/>
        <w:jc w:val="both"/>
        <w:rPr>
          <w:sz w:val="24"/>
          <w:szCs w:val="24"/>
        </w:rPr>
      </w:pPr>
      <w:r>
        <w:rPr>
          <w:sz w:val="24"/>
          <w:szCs w:val="24"/>
        </w:rPr>
        <w:t xml:space="preserve">The company's management will initiate and carry out activity with all employees for Information Security improvement and raising professional knowledge and information security skills of employees. </w:t>
      </w:r>
      <w:r>
        <w:rPr>
          <w:sz w:val="24"/>
          <w:szCs w:val="24"/>
        </w:rPr>
      </w:r>
    </w:p>
    <w:p w14:paraId="38E28657" w14:textId="77777777">
      <w:pPr>
        <w:widowControl w:val="false"/>
        <w:numPr>
          <w:ilvl w:val="1"/>
          <w:numId w:val="8"/>
        </w:numPr>
        <w:pBdr/>
        <w:spacing w:before="40" w:after="0" w:line="259" w:lineRule="auto"/>
        <w:ind/>
        <w:jc w:val="both"/>
        <w:rPr>
          <w:sz w:val="24"/>
          <w:szCs w:val="24"/>
        </w:rPr>
      </w:pPr>
      <w:r>
        <w:rPr>
          <w:sz w:val="24"/>
          <w:szCs w:val="24"/>
        </w:rPr>
        <w:t xml:space="preserve">As part of the Information security management system of the company CISO will map internal and external interested part</w:t>
      </w:r>
      <w:r>
        <w:rPr>
          <w:sz w:val="24"/>
          <w:szCs w:val="24"/>
        </w:rPr>
        <w:t xml:space="preserve">ies that need to be communicated with as part of managing the company's information security system. The mapping will include the types of interested parties, the mapping of the types of information required for communication and the form of communication.</w:t>
      </w:r>
      <w:r>
        <w:rPr>
          <w:sz w:val="24"/>
          <w:szCs w:val="24"/>
        </w:rPr>
      </w:r>
    </w:p>
    <w:p w14:paraId="6548994F" w14:textId="77777777">
      <w:pPr>
        <w:widowControl w:val="false"/>
        <w:numPr>
          <w:ilvl w:val="1"/>
          <w:numId w:val="8"/>
        </w:numPr>
        <w:pBdr/>
        <w:spacing w:before="40" w:after="0" w:line="259" w:lineRule="auto"/>
        <w:ind/>
        <w:jc w:val="both"/>
        <w:rPr>
          <w:sz w:val="24"/>
          <w:szCs w:val="24"/>
        </w:rPr>
      </w:pPr>
      <w:r>
        <w:rPr>
          <w:sz w:val="24"/>
          <w:szCs w:val="24"/>
        </w:rPr>
        <w:t xml:space="preserve">Contacts with authorities</w:t>
      </w:r>
      <w:r>
        <w:rPr>
          <w:sz w:val="24"/>
          <w:szCs w:val="24"/>
        </w:rPr>
      </w:r>
    </w:p>
    <w:p w14:paraId="2D2E6682" w14:textId="77777777">
      <w:pPr>
        <w:widowControl w:val="false"/>
        <w:pBdr/>
        <w:spacing w:before="40" w:after="0" w:line="259" w:lineRule="auto"/>
        <w:ind w:left="576"/>
        <w:jc w:val="both"/>
        <w:rPr>
          <w:sz w:val="24"/>
          <w:szCs w:val="24"/>
        </w:rPr>
      </w:pPr>
      <w:r>
        <w:rPr>
          <w:sz w:val="24"/>
          <w:szCs w:val="24"/>
        </w:rPr>
        <w:t xml:space="preserve">CISO shall maintain contacts with law enforcement authorities, regulatory bodie</w:t>
      </w:r>
      <w:r>
        <w:rPr>
          <w:sz w:val="24"/>
          <w:szCs w:val="24"/>
        </w:rPr>
        <w:t xml:space="preserve">s, information service providers and telecommunications service providers depending on the service required. This is required for necessary updates, assistance and guidance in handling security incidents and keeping the security infrastructure up to date. </w:t>
      </w:r>
      <w:r>
        <w:rPr>
          <w:sz w:val="24"/>
          <w:szCs w:val="24"/>
        </w:rPr>
      </w:r>
    </w:p>
    <w:p w14:paraId="681F57E6" w14:textId="77777777">
      <w:pPr>
        <w:widowControl w:val="false"/>
        <w:numPr>
          <w:ilvl w:val="1"/>
          <w:numId w:val="8"/>
        </w:numPr>
        <w:pBdr/>
        <w:spacing w:before="40" w:after="0" w:line="259" w:lineRule="auto"/>
        <w:ind/>
        <w:jc w:val="both"/>
        <w:rPr>
          <w:sz w:val="24"/>
          <w:szCs w:val="24"/>
        </w:rPr>
      </w:pPr>
      <w:r>
        <w:rPr>
          <w:sz w:val="24"/>
          <w:szCs w:val="24"/>
        </w:rPr>
        <w:t xml:space="preserve">Contact with special Interest Groups</w:t>
      </w:r>
      <w:r>
        <w:rPr>
          <w:sz w:val="24"/>
          <w:szCs w:val="24"/>
        </w:rPr>
      </w:r>
    </w:p>
    <w:p w14:paraId="157C081F" w14:textId="77777777">
      <w:pPr>
        <w:widowControl w:val="false"/>
        <w:pBdr/>
        <w:spacing w:before="40" w:after="0" w:line="259" w:lineRule="auto"/>
        <w:ind w:left="576"/>
        <w:jc w:val="both"/>
        <w:rPr>
          <w:sz w:val="24"/>
          <w:szCs w:val="24"/>
        </w:rPr>
      </w:pPr>
      <w:r>
        <w:rPr>
          <w:sz w:val="24"/>
          <w:szCs w:val="24"/>
        </w:rPr>
        <w:t xml:space="preserve">CISO keeps in touch with information security consultants and interested professional groups and shall keep watch on the early warning of alerts, advisories or patches related to the Information system of the company.</w:t>
      </w:r>
      <w:r>
        <w:rPr>
          <w:sz w:val="24"/>
          <w:szCs w:val="24"/>
        </w:rPr>
      </w:r>
    </w:p>
    <w:p w14:paraId="52504083" w14:textId="77777777">
      <w:pPr>
        <w:pBdr/>
        <w:spacing/>
        <w:ind/>
        <w:rPr/>
      </w:pPr>
      <w:r/>
      <w:r/>
    </w:p>
    <w:p w14:paraId="6BC7C4B8" w14:textId="77777777">
      <w:pPr>
        <w:pStyle w:val="893"/>
        <w:widowControl w:val="false"/>
        <w:numPr>
          <w:ilvl w:val="0"/>
          <w:numId w:val="8"/>
        </w:numPr>
        <w:pBdr/>
        <w:spacing w:before="40" w:after="0" w:line="259" w:lineRule="auto"/>
        <w:ind w:left="142" w:hanging="426"/>
        <w:rPr>
          <w:rFonts w:ascii="Calibri" w:hAnsi="Calibri" w:eastAsia="Calibri" w:cs="Calibri"/>
        </w:rPr>
      </w:pPr>
      <w:r/>
      <w:bookmarkStart w:name="_Toc10" w:id="153"/>
      <w:r/>
      <w:bookmarkStart w:name="_heading=h.u4i2dz667cw2" w:id="81"/>
      <w:r/>
      <w:bookmarkEnd w:id="81"/>
      <w:r>
        <w:rPr>
          <w:rFonts w:ascii="Calibri" w:hAnsi="Calibri" w:eastAsia="Calibri" w:cs="Calibri"/>
        </w:rPr>
        <w:t xml:space="preserve">Information Security in Project Management</w:t>
      </w:r>
      <w:r/>
      <w:bookmarkEnd w:id="153"/>
      <w:r/>
      <w:r>
        <w:rPr>
          <w:rFonts w:ascii="Calibri" w:hAnsi="Calibri" w:eastAsia="Calibri" w:cs="Calibri"/>
        </w:rPr>
      </w:r>
    </w:p>
    <w:p w14:paraId="69D2AC98" w14:textId="77777777">
      <w:pPr>
        <w:widowControl w:val="false"/>
        <w:numPr>
          <w:ilvl w:val="1"/>
          <w:numId w:val="8"/>
        </w:numPr>
        <w:pBdr/>
        <w:spacing w:before="40" w:after="0" w:line="259" w:lineRule="auto"/>
        <w:ind/>
        <w:jc w:val="both"/>
        <w:rPr>
          <w:sz w:val="24"/>
          <w:szCs w:val="24"/>
        </w:rPr>
      </w:pPr>
      <w:r>
        <w:rPr>
          <w:sz w:val="24"/>
          <w:szCs w:val="24"/>
        </w:rPr>
        <w:t xml:space="preserve">Information security is considered throughout the project lifecycle which may include the following activities (when applicable):</w:t>
      </w:r>
      <w:r>
        <w:rPr>
          <w:sz w:val="24"/>
          <w:szCs w:val="24"/>
        </w:rPr>
      </w:r>
    </w:p>
    <w:p w14:paraId="523436D5" w14:textId="77777777">
      <w:pPr>
        <w:widowControl w:val="false"/>
        <w:numPr>
          <w:ilvl w:val="2"/>
          <w:numId w:val="8"/>
        </w:numPr>
        <w:pBdr/>
        <w:spacing w:before="40" w:after="0" w:line="259" w:lineRule="auto"/>
        <w:ind w:hanging="720"/>
        <w:jc w:val="both"/>
        <w:rPr>
          <w:sz w:val="24"/>
          <w:szCs w:val="24"/>
        </w:rPr>
      </w:pPr>
      <w:r>
        <w:rPr>
          <w:sz w:val="24"/>
          <w:szCs w:val="24"/>
        </w:rPr>
        <w:t xml:space="preserve">Incorporating security considerations into project planning and costing process:</w:t>
      </w:r>
      <w:r>
        <w:rPr>
          <w:sz w:val="24"/>
          <w:szCs w:val="24"/>
        </w:rPr>
      </w:r>
    </w:p>
    <w:p w14:paraId="38286DA2" w14:textId="77777777">
      <w:pPr>
        <w:widowControl w:val="false"/>
        <w:numPr>
          <w:ilvl w:val="3"/>
          <w:numId w:val="8"/>
        </w:numPr>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color w:val="000000"/>
          <w:sz w:val="24"/>
          <w:szCs w:val="24"/>
        </w:rPr>
      </w:pPr>
      <w:r>
        <w:rPr>
          <w:color w:val="000000"/>
          <w:sz w:val="24"/>
          <w:szCs w:val="24"/>
        </w:rPr>
        <w:t xml:space="preserve">Establishing security objectives as part of the overall project objectives and considerations</w:t>
      </w:r>
      <w:r>
        <w:rPr>
          <w:color w:val="000000"/>
          <w:sz w:val="24"/>
          <w:szCs w:val="24"/>
        </w:rPr>
      </w:r>
    </w:p>
    <w:p w14:paraId="0202BB0B" w14:textId="77777777">
      <w:pPr>
        <w:widowControl w:val="false"/>
        <w:numPr>
          <w:ilvl w:val="3"/>
          <w:numId w:val="8"/>
        </w:numPr>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color w:val="000000"/>
          <w:sz w:val="24"/>
          <w:szCs w:val="24"/>
        </w:rPr>
      </w:pPr>
      <w:r>
        <w:rPr>
          <w:color w:val="000000"/>
          <w:sz w:val="24"/>
          <w:szCs w:val="24"/>
        </w:rPr>
        <w:t xml:space="preserve">Identifying security best practices</w:t>
      </w:r>
      <w:r>
        <w:rPr>
          <w:color w:val="000000"/>
          <w:sz w:val="24"/>
          <w:szCs w:val="24"/>
        </w:rPr>
      </w:r>
    </w:p>
    <w:p w14:paraId="3DCE4AA5" w14:textId="77777777">
      <w:pPr>
        <w:widowControl w:val="false"/>
        <w:numPr>
          <w:ilvl w:val="3"/>
          <w:numId w:val="8"/>
        </w:numPr>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color w:val="000000"/>
          <w:sz w:val="24"/>
          <w:szCs w:val="24"/>
        </w:rPr>
      </w:pPr>
      <w:r>
        <w:rPr>
          <w:color w:val="000000"/>
          <w:sz w:val="24"/>
          <w:szCs w:val="24"/>
        </w:rPr>
        <w:t xml:space="preserve">Seeking guidance from security subject-matter experts</w:t>
      </w:r>
      <w:r>
        <w:rPr>
          <w:color w:val="000000"/>
          <w:sz w:val="24"/>
          <w:szCs w:val="24"/>
        </w:rPr>
      </w:r>
    </w:p>
    <w:p w14:paraId="2E1277E2" w14:textId="77777777">
      <w:pPr>
        <w:widowControl w:val="false"/>
        <w:numPr>
          <w:ilvl w:val="3"/>
          <w:numId w:val="8"/>
        </w:numPr>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color w:val="000000"/>
          <w:sz w:val="24"/>
          <w:szCs w:val="24"/>
        </w:rPr>
      </w:pPr>
      <w:r>
        <w:rPr>
          <w:color w:val="000000"/>
          <w:sz w:val="24"/>
          <w:szCs w:val="24"/>
        </w:rPr>
        <w:t xml:space="preserve">Evaluating threats and selecting additional controls to reduce risk level.</w:t>
      </w:r>
      <w:r>
        <w:rPr>
          <w:color w:val="000000"/>
          <w:sz w:val="24"/>
          <w:szCs w:val="24"/>
        </w:rPr>
      </w:r>
    </w:p>
    <w:p w14:paraId="158DDEB6" w14:textId="77777777">
      <w:pPr>
        <w:widowControl w:val="false"/>
        <w:numPr>
          <w:ilvl w:val="2"/>
          <w:numId w:val="6"/>
        </w:numPr>
        <w:pBdr/>
        <w:spacing w:before="40" w:after="0" w:line="259" w:lineRule="auto"/>
        <w:ind w:hanging="720"/>
        <w:jc w:val="both"/>
        <w:rPr/>
      </w:pPr>
      <w:r>
        <w:rPr>
          <w:sz w:val="24"/>
          <w:szCs w:val="24"/>
        </w:rPr>
        <w:t xml:space="preserve">Performing assessments or other tests</w:t>
      </w:r>
      <w:r/>
    </w:p>
    <w:p w14:paraId="7EA5BC23" w14:textId="77777777">
      <w:pPr>
        <w:widowControl w:val="false"/>
        <w:numPr>
          <w:ilvl w:val="3"/>
          <w:numId w:val="8"/>
        </w:numPr>
        <w:pBdr>
          <w:top w:val="none" w:color="000000" w:sz="4" w:space="0"/>
          <w:left w:val="none" w:color="000000" w:sz="4" w:space="0"/>
          <w:bottom w:val="none" w:color="000000" w:sz="4" w:space="0"/>
          <w:right w:val="none" w:color="000000" w:sz="4" w:space="0"/>
          <w:between w:val="none" w:color="000000" w:sz="4" w:space="0"/>
        </w:pBdr>
        <w:spacing w:after="0" w:line="259" w:lineRule="auto"/>
        <w:ind/>
        <w:jc w:val="both"/>
        <w:rPr>
          <w:color w:val="000000"/>
          <w:sz w:val="24"/>
          <w:szCs w:val="24"/>
        </w:rPr>
      </w:pPr>
      <w:r>
        <w:rPr>
          <w:color w:val="000000"/>
          <w:sz w:val="24"/>
          <w:szCs w:val="24"/>
        </w:rPr>
        <w:t xml:space="preserve">Information security measures are implemented to control security exposures and reduce risk to acceptable levels. </w:t>
      </w:r>
      <w:r>
        <w:rPr>
          <w:color w:val="000000"/>
          <w:sz w:val="24"/>
          <w:szCs w:val="24"/>
        </w:rPr>
      </w:r>
    </w:p>
    <w:p w14:paraId="372F8A9E" w14:textId="77777777">
      <w:pPr>
        <w:widowControl w:val="false"/>
        <w:pBdr>
          <w:top w:val="none" w:color="000000" w:sz="4" w:space="0"/>
          <w:left w:val="none" w:color="000000" w:sz="4" w:space="0"/>
          <w:bottom w:val="none" w:color="000000" w:sz="4" w:space="0"/>
          <w:right w:val="none" w:color="000000" w:sz="4" w:space="0"/>
          <w:between w:val="none" w:color="000000" w:sz="4" w:space="0"/>
        </w:pBdr>
        <w:spacing w:after="0" w:line="259" w:lineRule="auto"/>
        <w:ind w:left="2127"/>
        <w:jc w:val="both"/>
        <w:rPr>
          <w:color w:val="000000"/>
          <w:sz w:val="24"/>
          <w:szCs w:val="24"/>
        </w:rPr>
      </w:pPr>
      <w:r>
        <w:rPr>
          <w:color w:val="000000"/>
          <w:sz w:val="24"/>
          <w:szCs w:val="24"/>
        </w:rPr>
      </w:r>
      <w:r>
        <w:rPr>
          <w:color w:val="000000"/>
          <w:sz w:val="24"/>
          <w:szCs w:val="24"/>
        </w:rPr>
      </w:r>
    </w:p>
    <w:p w14:paraId="591207A4" w14:textId="77777777">
      <w:pPr>
        <w:widowControl w:val="false"/>
        <w:pBdr/>
        <w:spacing w:before="40" w:after="0" w:line="259" w:lineRule="auto"/>
        <w:ind w:left="2268"/>
        <w:jc w:val="both"/>
        <w:rPr>
          <w:sz w:val="24"/>
          <w:szCs w:val="24"/>
        </w:rPr>
      </w:pPr>
      <w:r>
        <w:rPr>
          <w:sz w:val="24"/>
          <w:szCs w:val="24"/>
        </w:rPr>
      </w:r>
      <w:r>
        <w:rPr>
          <w:sz w:val="24"/>
          <w:szCs w:val="24"/>
        </w:rPr>
      </w:r>
    </w:p>
    <w:p w14:paraId="0CEE8F3D" w14:textId="77777777">
      <w:pPr>
        <w:widowControl w:val="false"/>
        <w:pBdr/>
        <w:spacing/>
        <w:ind/>
        <w:rPr/>
      </w:pPr>
      <w:r/>
      <w:r/>
    </w:p>
    <w:p w14:paraId="36F9CC96" w14:textId="77777777">
      <w:pPr>
        <w:pStyle w:val="893"/>
        <w:widowControl w:val="false"/>
        <w:numPr>
          <w:ilvl w:val="0"/>
          <w:numId w:val="8"/>
        </w:numPr>
        <w:pBdr/>
        <w:spacing w:before="40" w:after="0" w:line="259" w:lineRule="auto"/>
        <w:ind w:left="142" w:hanging="426"/>
        <w:rPr>
          <w:rFonts w:ascii="Calibri" w:hAnsi="Calibri" w:eastAsia="Calibri" w:cs="Calibri"/>
        </w:rPr>
      </w:pPr>
      <w:r/>
      <w:bookmarkStart w:name="_Toc11" w:id="154"/>
      <w:r/>
      <w:bookmarkStart w:name="_heading=h.3mer5gb4g6v8" w:id="82"/>
      <w:r/>
      <w:bookmarkEnd w:id="82"/>
      <w:r>
        <w:rPr>
          <w:rFonts w:ascii="Calibri" w:hAnsi="Calibri" w:eastAsia="Calibri" w:cs="Calibri"/>
        </w:rPr>
        <w:t xml:space="preserve">Product Security and Data protection:</w:t>
      </w:r>
      <w:r/>
      <w:bookmarkEnd w:id="154"/>
      <w:r/>
      <w:r>
        <w:rPr>
          <w:rFonts w:ascii="Calibri" w:hAnsi="Calibri" w:eastAsia="Calibri" w:cs="Calibri"/>
        </w:rPr>
      </w:r>
    </w:p>
    <w:p w14:paraId="282A5D87" w14:textId="77777777">
      <w:pPr>
        <w:widowControl w:val="false"/>
        <w:numPr>
          <w:ilvl w:val="1"/>
          <w:numId w:val="8"/>
        </w:numPr>
        <w:pBdr/>
        <w:spacing w:before="40" w:after="0" w:line="259" w:lineRule="auto"/>
        <w:ind/>
        <w:jc w:val="both"/>
        <w:rPr>
          <w:sz w:val="24"/>
          <w:szCs w:val="24"/>
        </w:rPr>
      </w:pPr>
      <w:r>
        <w:rPr>
          <w:sz w:val="24"/>
          <w:szCs w:val="24"/>
        </w:rPr>
        <w:t xml:space="preserve">Security architecture validation - our architecture is designed and reviewed with security as a guiding principle. Our team is made of experienced security experts, who designed the product and its architecture from the ground up.</w:t>
      </w:r>
      <w:r>
        <w:rPr>
          <w:sz w:val="24"/>
          <w:szCs w:val="24"/>
        </w:rPr>
      </w:r>
    </w:p>
    <w:p w14:paraId="7C52BF02" w14:textId="447F497D">
      <w:pPr>
        <w:widowControl w:val="false"/>
        <w:numPr>
          <w:ilvl w:val="1"/>
          <w:numId w:val="8"/>
        </w:numPr>
        <w:pBdr/>
        <w:spacing w:before="40" w:after="0" w:line="259" w:lineRule="auto"/>
        <w:ind/>
        <w:jc w:val="both"/>
        <w:rPr>
          <w:sz w:val="24"/>
          <w:szCs w:val="24"/>
        </w:rPr>
      </w:pPr>
      <w:r>
        <w:rPr>
          <w:sz w:val="24"/>
          <w:szCs w:val="24"/>
        </w:rPr>
        <w:t xml:space="preserve">enSights infrastructure is built on-top of public cloud providers, with no servers or network equipment at the physical enSights office.</w:t>
      </w:r>
      <w:r>
        <w:rPr>
          <w:sz w:val="24"/>
          <w:szCs w:val="24"/>
        </w:rPr>
      </w:r>
    </w:p>
    <w:p w14:paraId="0D76AE0F" w14:textId="77777777">
      <w:pPr>
        <w:widowControl w:val="false"/>
        <w:numPr>
          <w:ilvl w:val="1"/>
          <w:numId w:val="8"/>
        </w:numPr>
        <w:pBdr/>
        <w:spacing w:before="40" w:after="0" w:line="259" w:lineRule="auto"/>
        <w:ind/>
        <w:jc w:val="both"/>
        <w:rPr>
          <w:sz w:val="24"/>
          <w:szCs w:val="24"/>
        </w:rPr>
      </w:pPr>
      <w:r>
        <w:rPr>
          <w:sz w:val="24"/>
          <w:szCs w:val="24"/>
        </w:rPr>
        <w:t xml:space="preserve">All the traffic related to requests to access customers’ resources is done over HTTPS.</w:t>
      </w:r>
      <w:r>
        <w:rPr>
          <w:sz w:val="24"/>
          <w:szCs w:val="24"/>
        </w:rPr>
      </w:r>
    </w:p>
    <w:p w14:paraId="1D003285" w14:textId="77777777">
      <w:pPr>
        <w:widowControl w:val="false"/>
        <w:numPr>
          <w:ilvl w:val="1"/>
          <w:numId w:val="8"/>
        </w:numPr>
        <w:pBdr/>
        <w:spacing w:before="40" w:after="0" w:line="259" w:lineRule="auto"/>
        <w:ind/>
        <w:jc w:val="both"/>
        <w:rPr>
          <w:sz w:val="24"/>
          <w:szCs w:val="24"/>
        </w:rPr>
      </w:pPr>
      <w:r>
        <w:rPr>
          <w:sz w:val="24"/>
          <w:szCs w:val="24"/>
        </w:rPr>
        <w:t xml:space="preserve">Authentication and Access Management </w:t>
      </w:r>
      <w:r>
        <w:rPr>
          <w:sz w:val="24"/>
          <w:szCs w:val="24"/>
        </w:rPr>
      </w:r>
    </w:p>
    <w:p w14:paraId="2B9ECD38" w14:textId="5D353E6A">
      <w:pPr>
        <w:widowControl w:val="false"/>
        <w:numPr>
          <w:ilvl w:val="2"/>
          <w:numId w:val="8"/>
        </w:numPr>
        <w:pBdr/>
        <w:spacing w:before="40" w:after="0" w:line="259" w:lineRule="auto"/>
        <w:ind w:hanging="720"/>
        <w:jc w:val="both"/>
        <w:rPr>
          <w:sz w:val="24"/>
          <w:szCs w:val="24"/>
        </w:rPr>
      </w:pPr>
      <w:r>
        <w:rPr>
          <w:sz w:val="24"/>
          <w:szCs w:val="24"/>
        </w:rPr>
        <w:t xml:space="preserve">The access to the </w:t>
      </w:r>
      <w:r>
        <w:rPr>
          <w:sz w:val="24"/>
          <w:szCs w:val="24"/>
        </w:rPr>
        <w:t xml:space="preserve">enSights</w:t>
      </w:r>
      <w:r>
        <w:rPr>
          <w:sz w:val="24"/>
          <w:szCs w:val="24"/>
        </w:rPr>
        <w:t xml:space="preserve"> cloud platform is done through 2 factor authentication. Additionally, a strong password policy is configured.</w:t>
      </w:r>
      <w:r>
        <w:rPr>
          <w:sz w:val="24"/>
          <w:szCs w:val="24"/>
        </w:rPr>
      </w:r>
    </w:p>
    <w:p w14:paraId="063399F7" w14:textId="7762495F">
      <w:pPr>
        <w:widowControl w:val="false"/>
        <w:numPr>
          <w:ilvl w:val="2"/>
          <w:numId w:val="8"/>
        </w:numPr>
        <w:pBdr/>
        <w:spacing w:before="40" w:after="0" w:line="259" w:lineRule="auto"/>
        <w:ind w:hanging="720"/>
        <w:jc w:val="both"/>
        <w:rPr>
          <w:sz w:val="24"/>
          <w:szCs w:val="24"/>
        </w:rPr>
      </w:pPr>
      <w:r/>
      <w:bookmarkStart w:name="_heading=h.3c9z6hx" w:id="83"/>
      <w:r/>
      <w:bookmarkEnd w:id="83"/>
      <w:r>
        <w:rPr>
          <w:sz w:val="24"/>
          <w:szCs w:val="24"/>
        </w:rPr>
        <w:t xml:space="preserve">Within the </w:t>
      </w:r>
      <w:r>
        <w:rPr>
          <w:sz w:val="24"/>
          <w:szCs w:val="24"/>
        </w:rPr>
        <w:t xml:space="preserve">enSights</w:t>
      </w:r>
      <w:r>
        <w:rPr>
          <w:sz w:val="24"/>
          <w:szCs w:val="24"/>
        </w:rPr>
        <w:t xml:space="preserve"> platform, all resource access is based on IAM roles with the minimum set of permissions, based on the least privileges principle.</w:t>
      </w:r>
      <w:r>
        <w:rPr>
          <w:sz w:val="24"/>
          <w:szCs w:val="24"/>
        </w:rPr>
      </w:r>
    </w:p>
    <w:p w14:paraId="04A64A30" w14:textId="77777777">
      <w:pPr>
        <w:widowControl w:val="false"/>
        <w:numPr>
          <w:ilvl w:val="1"/>
          <w:numId w:val="8"/>
        </w:numPr>
        <w:pBdr/>
        <w:spacing w:before="40" w:after="0" w:line="259" w:lineRule="auto"/>
        <w:ind/>
        <w:jc w:val="both"/>
        <w:rPr>
          <w:sz w:val="24"/>
          <w:szCs w:val="24"/>
        </w:rPr>
      </w:pPr>
      <w:r/>
      <w:bookmarkStart w:name="_heading=h.qbtyoq" w:id="84"/>
      <w:r/>
      <w:bookmarkEnd w:id="84"/>
      <w:r>
        <w:rPr>
          <w:sz w:val="24"/>
          <w:szCs w:val="24"/>
        </w:rPr>
        <w:t xml:space="preserve">Data collected/retained</w:t>
      </w:r>
      <w:r>
        <w:rPr>
          <w:sz w:val="24"/>
          <w:szCs w:val="24"/>
        </w:rPr>
      </w:r>
    </w:p>
    <w:p w14:paraId="7A78C26A" w14:textId="42A933C8">
      <w:pPr>
        <w:widowControl w:val="false"/>
        <w:numPr>
          <w:ilvl w:val="2"/>
          <w:numId w:val="8"/>
        </w:numPr>
        <w:pBdr/>
        <w:spacing w:before="40" w:after="0" w:line="259" w:lineRule="auto"/>
        <w:ind/>
        <w:jc w:val="both"/>
        <w:rPr>
          <w:sz w:val="24"/>
          <w:szCs w:val="24"/>
        </w:rPr>
      </w:pPr>
      <w:r>
        <w:rPr>
          <w:sz w:val="24"/>
          <w:szCs w:val="24"/>
        </w:rPr>
        <w:t xml:space="preserve">enSights’s platform collects:</w:t>
      </w:r>
      <w:r>
        <w:rPr>
          <w:sz w:val="24"/>
          <w:szCs w:val="24"/>
        </w:rPr>
      </w:r>
    </w:p>
    <w:p w14:paraId="05C75871" w14:textId="77777777">
      <w:pPr>
        <w:widowControl w:val="false"/>
        <w:numPr>
          <w:ilvl w:val="0"/>
          <w:numId w:val="3"/>
        </w:numPr>
        <w:pBdr/>
        <w:spacing w:before="40" w:after="0" w:line="259" w:lineRule="auto"/>
        <w:ind/>
        <w:jc w:val="both"/>
        <w:rPr>
          <w:sz w:val="24"/>
          <w:szCs w:val="24"/>
        </w:rPr>
      </w:pPr>
      <w:r>
        <w:rPr>
          <w:sz w:val="24"/>
          <w:szCs w:val="24"/>
        </w:rPr>
        <w:t xml:space="preserve">Http requests/responses to 3rd-party service.</w:t>
      </w:r>
      <w:r>
        <w:rPr>
          <w:sz w:val="24"/>
          <w:szCs w:val="24"/>
        </w:rPr>
      </w:r>
    </w:p>
    <w:p w14:paraId="3AF0E1BF" w14:textId="413C74F6">
      <w:pPr>
        <w:widowControl w:val="false"/>
        <w:numPr>
          <w:ilvl w:val="2"/>
          <w:numId w:val="8"/>
        </w:numPr>
        <w:pBdr/>
        <w:spacing w:before="40" w:after="0" w:line="259" w:lineRule="auto"/>
        <w:ind/>
        <w:jc w:val="both"/>
        <w:rPr>
          <w:sz w:val="24"/>
          <w:szCs w:val="24"/>
        </w:rPr>
      </w:pPr>
      <w:r>
        <w:rPr>
          <w:sz w:val="24"/>
          <w:szCs w:val="24"/>
        </w:rPr>
        <w:t xml:space="preserve">The </w:t>
      </w:r>
      <w:r>
        <w:rPr>
          <w:sz w:val="24"/>
          <w:szCs w:val="24"/>
        </w:rPr>
        <w:t xml:space="preserve">enSights</w:t>
      </w:r>
      <w:r>
        <w:rPr>
          <w:sz w:val="24"/>
          <w:szCs w:val="24"/>
        </w:rPr>
        <w:t xml:space="preserve"> platform collects additional logs and metrics and uses it to enrich the analytics presented on the </w:t>
      </w:r>
      <w:r>
        <w:rPr>
          <w:sz w:val="24"/>
          <w:szCs w:val="24"/>
        </w:rPr>
        <w:t xml:space="preserve">enSights</w:t>
      </w:r>
      <w:r>
        <w:rPr>
          <w:sz w:val="24"/>
          <w:szCs w:val="24"/>
        </w:rPr>
        <w:t xml:space="preserve"> platform.</w:t>
      </w:r>
      <w:r>
        <w:rPr>
          <w:sz w:val="24"/>
          <w:szCs w:val="24"/>
        </w:rPr>
      </w:r>
    </w:p>
    <w:p w14:paraId="46113361" w14:textId="429A5B3D">
      <w:pPr>
        <w:widowControl w:val="false"/>
        <w:numPr>
          <w:ilvl w:val="2"/>
          <w:numId w:val="8"/>
        </w:numPr>
        <w:pBdr/>
        <w:spacing w:before="40" w:after="0" w:line="259" w:lineRule="auto"/>
        <w:ind/>
        <w:jc w:val="both"/>
        <w:rPr>
          <w:sz w:val="24"/>
          <w:szCs w:val="24"/>
        </w:rPr>
      </w:pPr>
      <w:r>
        <w:rPr>
          <w:sz w:val="24"/>
          <w:szCs w:val="24"/>
        </w:rPr>
        <w:t xml:space="preserve">All data is relayed back to the </w:t>
      </w:r>
      <w:r>
        <w:rPr>
          <w:sz w:val="24"/>
          <w:szCs w:val="24"/>
        </w:rPr>
        <w:t xml:space="preserve">enSights</w:t>
      </w:r>
      <w:r>
        <w:rPr>
          <w:sz w:val="24"/>
          <w:szCs w:val="24"/>
        </w:rPr>
        <w:t xml:space="preserve"> platform in a secure manner over https. </w:t>
      </w:r>
      <w:r>
        <w:rPr>
          <w:sz w:val="24"/>
          <w:szCs w:val="24"/>
        </w:rPr>
      </w:r>
    </w:p>
    <w:p w14:paraId="1CECE5A9" w14:textId="77777777">
      <w:pPr>
        <w:widowControl w:val="false"/>
        <w:numPr>
          <w:ilvl w:val="1"/>
          <w:numId w:val="8"/>
        </w:numPr>
        <w:pBdr/>
        <w:spacing w:before="40" w:after="0" w:line="259" w:lineRule="auto"/>
        <w:ind/>
        <w:jc w:val="both"/>
        <w:rPr>
          <w:sz w:val="24"/>
          <w:szCs w:val="24"/>
        </w:rPr>
      </w:pPr>
      <w:r>
        <w:rPr>
          <w:sz w:val="24"/>
          <w:szCs w:val="24"/>
        </w:rPr>
        <w:t xml:space="preserve">Encryption/protection</w:t>
      </w:r>
      <w:r>
        <w:rPr>
          <w:sz w:val="24"/>
          <w:szCs w:val="24"/>
        </w:rPr>
      </w:r>
    </w:p>
    <w:p w14:paraId="47333A91" w14:textId="59865D09">
      <w:pPr>
        <w:widowControl w:val="false"/>
        <w:numPr>
          <w:ilvl w:val="2"/>
          <w:numId w:val="8"/>
        </w:numPr>
        <w:pBdr/>
        <w:spacing w:before="40" w:after="0" w:line="259" w:lineRule="auto"/>
        <w:ind/>
        <w:jc w:val="both"/>
        <w:rPr>
          <w:sz w:val="24"/>
          <w:szCs w:val="24"/>
        </w:rPr>
      </w:pPr>
      <w:r>
        <w:rPr>
          <w:sz w:val="24"/>
          <w:szCs w:val="24"/>
        </w:rPr>
        <w:t xml:space="preserve">All </w:t>
      </w:r>
      <w:r>
        <w:rPr>
          <w:sz w:val="24"/>
          <w:szCs w:val="24"/>
        </w:rPr>
        <w:t xml:space="preserve">enSights</w:t>
      </w:r>
      <w:r>
        <w:rPr>
          <w:sz w:val="24"/>
          <w:szCs w:val="24"/>
        </w:rPr>
        <w:t xml:space="preserve">’s data is retained at public cloud data centers in a secure environment according to best practices. </w:t>
      </w:r>
      <w:r>
        <w:rPr>
          <w:sz w:val="24"/>
          <w:szCs w:val="24"/>
        </w:rPr>
      </w:r>
    </w:p>
    <w:p w14:paraId="135AB308" w14:textId="4489E15D">
      <w:pPr>
        <w:widowControl w:val="false"/>
        <w:numPr>
          <w:ilvl w:val="2"/>
          <w:numId w:val="8"/>
        </w:numPr>
        <w:pBdr/>
        <w:spacing w:before="40" w:after="0" w:line="259" w:lineRule="auto"/>
        <w:ind/>
        <w:jc w:val="both"/>
        <w:rPr>
          <w:sz w:val="24"/>
          <w:szCs w:val="24"/>
        </w:rPr>
      </w:pPr>
      <w:r>
        <w:rPr>
          <w:sz w:val="24"/>
          <w:szCs w:val="24"/>
        </w:rPr>
        <w:t xml:space="preserve">All data transmitted between </w:t>
      </w:r>
      <w:r>
        <w:rPr>
          <w:sz w:val="24"/>
          <w:szCs w:val="24"/>
        </w:rPr>
        <w:t xml:space="preserve">enSights</w:t>
      </w:r>
      <w:r>
        <w:rPr>
          <w:sz w:val="24"/>
          <w:szCs w:val="24"/>
        </w:rPr>
        <w:t xml:space="preserve"> and </w:t>
      </w:r>
      <w:r>
        <w:rPr>
          <w:sz w:val="24"/>
          <w:szCs w:val="24"/>
        </w:rPr>
        <w:t xml:space="preserve">enSights</w:t>
      </w:r>
      <w:r>
        <w:rPr>
          <w:sz w:val="24"/>
          <w:szCs w:val="24"/>
        </w:rPr>
        <w:t xml:space="preserve"> users is protected using Transport Layer Security (TLS)</w:t>
      </w:r>
      <w:r>
        <w:rPr>
          <w:sz w:val="24"/>
          <w:szCs w:val="24"/>
        </w:rPr>
      </w:r>
    </w:p>
    <w:p w14:paraId="1992F208" w14:textId="77777777">
      <w:pPr>
        <w:widowControl w:val="false"/>
        <w:numPr>
          <w:ilvl w:val="1"/>
          <w:numId w:val="8"/>
        </w:numPr>
        <w:pBdr/>
        <w:spacing w:before="40" w:after="0" w:line="259" w:lineRule="auto"/>
        <w:ind/>
        <w:jc w:val="both"/>
        <w:rPr>
          <w:sz w:val="24"/>
          <w:szCs w:val="24"/>
        </w:rPr>
      </w:pPr>
      <w:r>
        <w:rPr>
          <w:sz w:val="24"/>
          <w:szCs w:val="24"/>
        </w:rPr>
        <w:t xml:space="preserve">Data retention</w:t>
      </w:r>
      <w:r>
        <w:rPr>
          <w:sz w:val="24"/>
          <w:szCs w:val="24"/>
        </w:rPr>
      </w:r>
    </w:p>
    <w:p w14:paraId="7A08FD3E" w14:textId="3605F424">
      <w:pPr>
        <w:widowControl w:val="false"/>
        <w:numPr>
          <w:ilvl w:val="2"/>
          <w:numId w:val="8"/>
        </w:numPr>
        <w:pBdr/>
        <w:spacing w:before="40" w:after="0" w:line="259" w:lineRule="auto"/>
        <w:ind/>
        <w:jc w:val="both"/>
        <w:rPr>
          <w:sz w:val="24"/>
          <w:szCs w:val="24"/>
        </w:rPr>
      </w:pPr>
      <w:r>
        <w:rPr>
          <w:sz w:val="24"/>
          <w:szCs w:val="24"/>
        </w:rPr>
        <w:t xml:space="preserve">Customers can </w:t>
      </w:r>
      <w:r>
        <w:rPr>
          <w:sz w:val="24"/>
          <w:szCs w:val="24"/>
        </w:rPr>
        <w:t xml:space="preserve">delete</w:t>
      </w:r>
      <w:r>
        <w:rPr>
          <w:sz w:val="24"/>
          <w:szCs w:val="24"/>
        </w:rPr>
        <w:t xml:space="preserve"> their own data, and request deletion of their data only, after following the process and </w:t>
      </w:r>
      <w:r>
        <w:rPr>
          <w:sz w:val="24"/>
          <w:szCs w:val="24"/>
        </w:rPr>
        <w:t xml:space="preserve">acceptance</w:t>
      </w:r>
      <w:r>
        <w:rPr>
          <w:sz w:val="24"/>
          <w:szCs w:val="24"/>
        </w:rPr>
        <w:t xml:space="preserve"> documentation required by us.</w:t>
      </w:r>
      <w:r>
        <w:rPr>
          <w:sz w:val="24"/>
          <w:szCs w:val="24"/>
        </w:rPr>
        <w:t xml:space="preserve">    </w:t>
      </w:r>
      <w:r>
        <w:rPr>
          <w:sz w:val="24"/>
          <w:szCs w:val="24"/>
        </w:rPr>
      </w:r>
    </w:p>
    <w:p w14:paraId="355BD242" w14:textId="230DC13D">
      <w:pPr>
        <w:widowControl w:val="false"/>
        <w:numPr>
          <w:ilvl w:val="2"/>
          <w:numId w:val="8"/>
        </w:numPr>
        <w:pBdr/>
        <w:spacing w:before="40" w:after="0" w:line="259" w:lineRule="auto"/>
        <w:ind/>
        <w:jc w:val="both"/>
        <w:rPr>
          <w:sz w:val="24"/>
          <w:szCs w:val="24"/>
        </w:rPr>
      </w:pPr>
      <w:r>
        <w:rPr>
          <w:sz w:val="24"/>
          <w:szCs w:val="24"/>
        </w:rPr>
        <w:t xml:space="preserve">We do not sell or license information, </w:t>
      </w:r>
      <w:r>
        <w:rPr>
          <w:sz w:val="24"/>
          <w:szCs w:val="24"/>
        </w:rPr>
        <w:t xml:space="preserve">recordings</w:t>
      </w:r>
      <w:r>
        <w:rPr>
          <w:sz w:val="24"/>
          <w:szCs w:val="24"/>
        </w:rPr>
        <w:t xml:space="preserve"> or any other form of data to third parties.</w:t>
      </w:r>
      <w:r>
        <w:rPr>
          <w:sz w:val="24"/>
          <w:szCs w:val="24"/>
        </w:rPr>
      </w:r>
    </w:p>
    <w:p w14:paraId="2BC1DB16" w14:textId="77777777">
      <w:pPr>
        <w:widowControl w:val="false"/>
        <w:numPr>
          <w:ilvl w:val="1"/>
          <w:numId w:val="8"/>
        </w:numPr>
        <w:pBdr/>
        <w:spacing w:before="40" w:after="0" w:line="259" w:lineRule="auto"/>
        <w:ind/>
        <w:jc w:val="both"/>
        <w:rPr>
          <w:sz w:val="24"/>
          <w:szCs w:val="24"/>
        </w:rPr>
      </w:pPr>
      <w:r>
        <w:rPr>
          <w:sz w:val="24"/>
          <w:szCs w:val="24"/>
        </w:rPr>
        <w:t xml:space="preserve">Data protection</w:t>
      </w:r>
      <w:r>
        <w:rPr>
          <w:sz w:val="24"/>
          <w:szCs w:val="24"/>
        </w:rPr>
      </w:r>
    </w:p>
    <w:p w14:paraId="46FEB295" w14:textId="77777777">
      <w:pPr>
        <w:widowControl w:val="false"/>
        <w:numPr>
          <w:ilvl w:val="2"/>
          <w:numId w:val="8"/>
        </w:numPr>
        <w:pBdr/>
        <w:spacing w:before="40" w:after="0" w:line="259" w:lineRule="auto"/>
        <w:ind w:hanging="720"/>
        <w:jc w:val="both"/>
        <w:rPr>
          <w:sz w:val="24"/>
          <w:szCs w:val="24"/>
        </w:rPr>
      </w:pPr>
      <w:r>
        <w:rPr>
          <w:sz w:val="24"/>
          <w:szCs w:val="24"/>
        </w:rPr>
        <w:t xml:space="preserve">Customer data is only accessible by customer users. All stored data is kept encrypted.</w:t>
      </w:r>
      <w:r>
        <w:rPr>
          <w:sz w:val="24"/>
          <w:szCs w:val="24"/>
        </w:rPr>
      </w:r>
    </w:p>
    <w:p w14:paraId="3415E4EE" w14:textId="77777777">
      <w:pPr>
        <w:widowControl w:val="false"/>
        <w:numPr>
          <w:ilvl w:val="2"/>
          <w:numId w:val="8"/>
        </w:numPr>
        <w:pBdr/>
        <w:spacing w:before="40" w:after="0" w:line="259" w:lineRule="auto"/>
        <w:ind w:hanging="720"/>
        <w:jc w:val="both"/>
        <w:rPr>
          <w:sz w:val="24"/>
          <w:szCs w:val="24"/>
        </w:rPr>
      </w:pPr>
      <w:r>
        <w:rPr>
          <w:sz w:val="24"/>
          <w:szCs w:val="24"/>
        </w:rPr>
        <w:t xml:space="preserve">Each customer is provisioned with a unique ID. All application processes are based on that unique ID to help ensure no cross-customer data events occur. </w:t>
      </w:r>
      <w:r>
        <w:rPr>
          <w:sz w:val="24"/>
          <w:szCs w:val="24"/>
        </w:rPr>
      </w:r>
    </w:p>
    <w:p w14:paraId="46FC6064" w14:textId="77777777">
      <w:pPr>
        <w:widowControl w:val="false"/>
        <w:numPr>
          <w:ilvl w:val="2"/>
          <w:numId w:val="8"/>
        </w:numPr>
        <w:pBdr/>
        <w:spacing w:before="40" w:after="0" w:line="259" w:lineRule="auto"/>
        <w:ind w:hanging="720"/>
        <w:jc w:val="both"/>
        <w:rPr>
          <w:sz w:val="24"/>
          <w:szCs w:val="24"/>
        </w:rPr>
      </w:pPr>
      <w:r>
        <w:rPr>
          <w:sz w:val="24"/>
          <w:szCs w:val="24"/>
        </w:rPr>
        <w:t xml:space="preserve">Data is encrypted in transit.</w:t>
      </w:r>
      <w:r>
        <w:rPr>
          <w:sz w:val="24"/>
          <w:szCs w:val="24"/>
        </w:rPr>
      </w:r>
    </w:p>
    <w:p w14:paraId="5B0AC5AD" w14:textId="77777777">
      <w:pPr>
        <w:widowControl w:val="false"/>
        <w:numPr>
          <w:ilvl w:val="2"/>
          <w:numId w:val="8"/>
        </w:numPr>
        <w:pBdr/>
        <w:spacing w:before="40" w:after="0" w:line="259" w:lineRule="auto"/>
        <w:ind w:hanging="720"/>
        <w:jc w:val="both"/>
        <w:rPr>
          <w:sz w:val="24"/>
          <w:szCs w:val="24"/>
        </w:rPr>
      </w:pPr>
      <w:r>
        <w:rPr>
          <w:sz w:val="24"/>
          <w:szCs w:val="24"/>
        </w:rPr>
        <w:t xml:space="preserve">Data at rest (on servers, file storage, database) is encrypted using 256 AES.</w:t>
      </w:r>
      <w:r>
        <w:rPr>
          <w:sz w:val="24"/>
          <w:szCs w:val="24"/>
        </w:rPr>
      </w:r>
    </w:p>
    <w:p w14:paraId="474E6686" w14:textId="77777777">
      <w:pPr>
        <w:widowControl w:val="false"/>
        <w:numPr>
          <w:ilvl w:val="2"/>
          <w:numId w:val="8"/>
        </w:numPr>
        <w:pBdr/>
        <w:spacing w:before="40" w:after="0" w:line="259" w:lineRule="auto"/>
        <w:ind w:hanging="720"/>
        <w:jc w:val="both"/>
        <w:rPr>
          <w:sz w:val="24"/>
          <w:szCs w:val="24"/>
        </w:rPr>
      </w:pPr>
      <w:r>
        <w:rPr>
          <w:sz w:val="24"/>
          <w:szCs w:val="24"/>
        </w:rPr>
        <w:t xml:space="preserve">Data backups are created in accordance with this policy.</w:t>
      </w:r>
      <w:r>
        <w:rPr>
          <w:sz w:val="24"/>
          <w:szCs w:val="24"/>
        </w:rPr>
      </w:r>
    </w:p>
    <w:p w14:paraId="25BFF301" w14:textId="77777777">
      <w:pPr>
        <w:widowControl w:val="false"/>
        <w:numPr>
          <w:ilvl w:val="2"/>
          <w:numId w:val="8"/>
        </w:numPr>
        <w:pBdr/>
        <w:spacing w:before="40" w:after="0" w:line="259" w:lineRule="auto"/>
        <w:ind w:hanging="720"/>
        <w:jc w:val="both"/>
        <w:rPr>
          <w:sz w:val="24"/>
          <w:szCs w:val="24"/>
        </w:rPr>
      </w:pPr>
      <w:r>
        <w:rPr>
          <w:sz w:val="24"/>
          <w:szCs w:val="24"/>
        </w:rPr>
        <w:t xml:space="preserve">All stored files are backed up by the relevant cloud provider. </w:t>
      </w:r>
      <w:r>
        <w:rPr>
          <w:sz w:val="24"/>
          <w:szCs w:val="24"/>
        </w:rPr>
      </w:r>
    </w:p>
    <w:p w14:paraId="4FDA3C69" w14:textId="77777777">
      <w:pPr>
        <w:widowControl w:val="false"/>
        <w:numPr>
          <w:ilvl w:val="1"/>
          <w:numId w:val="8"/>
        </w:numPr>
        <w:pBdr/>
        <w:spacing w:before="40" w:after="0" w:line="259" w:lineRule="auto"/>
        <w:ind/>
        <w:jc w:val="both"/>
        <w:rPr>
          <w:sz w:val="24"/>
          <w:szCs w:val="24"/>
        </w:rPr>
      </w:pPr>
      <w:r>
        <w:rPr>
          <w:sz w:val="24"/>
          <w:szCs w:val="24"/>
        </w:rPr>
        <w:t xml:space="preserve">Information protection:</w:t>
      </w:r>
      <w:r>
        <w:rPr>
          <w:sz w:val="24"/>
          <w:szCs w:val="24"/>
        </w:rPr>
      </w:r>
    </w:p>
    <w:p w14:paraId="024C7A31" w14:textId="77777777">
      <w:pPr>
        <w:widowControl w:val="false"/>
        <w:numPr>
          <w:ilvl w:val="2"/>
          <w:numId w:val="8"/>
        </w:numPr>
        <w:pBdr/>
        <w:spacing w:before="40" w:after="0" w:line="259" w:lineRule="auto"/>
        <w:ind w:hanging="720"/>
        <w:jc w:val="both"/>
        <w:rPr>
          <w:sz w:val="24"/>
          <w:szCs w:val="24"/>
        </w:rPr>
      </w:pPr>
      <w:r>
        <w:rPr>
          <w:sz w:val="24"/>
          <w:szCs w:val="24"/>
        </w:rPr>
        <w:t xml:space="preserve">The internal IP addresses, configurations, and related system design information for the company information systems must be restricted so that both systems and users outside of the company’s internal network cannot access this information. </w:t>
      </w:r>
      <w:r>
        <w:rPr>
          <w:sz w:val="24"/>
          <w:szCs w:val="24"/>
        </w:rPr>
      </w:r>
    </w:p>
    <w:p w14:paraId="4AF84872" w14:textId="77777777">
      <w:pPr>
        <w:widowControl w:val="false"/>
        <w:numPr>
          <w:ilvl w:val="2"/>
          <w:numId w:val="8"/>
        </w:numPr>
        <w:pBdr/>
        <w:spacing w:before="40" w:after="0" w:line="259" w:lineRule="auto"/>
        <w:ind w:hanging="720"/>
        <w:jc w:val="both"/>
        <w:rPr>
          <w:sz w:val="24"/>
          <w:szCs w:val="24"/>
        </w:rPr>
      </w:pPr>
      <w:r>
        <w:rPr>
          <w:sz w:val="24"/>
          <w:szCs w:val="24"/>
        </w:rPr>
        <w:t xml:space="preserve">If users leave their computers powered on during non-business hours, they must log out of the network. If users leave their information systems unattended, they must have password protected screen savers or their screen must be locked.</w:t>
      </w:r>
      <w:r>
        <w:rPr>
          <w:sz w:val="24"/>
          <w:szCs w:val="24"/>
        </w:rPr>
      </w:r>
    </w:p>
    <w:p w14:paraId="3200226C" w14:textId="77777777">
      <w:pPr>
        <w:widowControl w:val="false"/>
        <w:numPr>
          <w:ilvl w:val="2"/>
          <w:numId w:val="8"/>
        </w:numPr>
        <w:pBdr/>
        <w:spacing w:before="40" w:after="0" w:line="259" w:lineRule="auto"/>
        <w:ind w:hanging="720"/>
        <w:jc w:val="both"/>
        <w:rPr>
          <w:sz w:val="24"/>
          <w:szCs w:val="24"/>
        </w:rPr>
      </w:pPr>
      <w:r>
        <w:rPr>
          <w:sz w:val="24"/>
          <w:szCs w:val="24"/>
        </w:rPr>
        <w:t xml:space="preserve">Any attempt to disable these controls s</w:t>
      </w:r>
      <w:r>
        <w:rPr>
          <w:sz w:val="24"/>
          <w:szCs w:val="24"/>
        </w:rPr>
        <w:t xml:space="preserve">hall be monitored by IT department. If the user disables these controls for any unapproved reasons, and such actions cause damage to the company’s resources, such as a virus outbreak, the user can face disciplinary actions up to and including termination. </w:t>
      </w:r>
      <w:r>
        <w:rPr>
          <w:sz w:val="24"/>
          <w:szCs w:val="24"/>
        </w:rPr>
      </w:r>
    </w:p>
    <w:p w14:paraId="4A354E05" w14:textId="77777777">
      <w:pPr>
        <w:widowControl w:val="false"/>
        <w:pBdr/>
        <w:spacing w:before="40" w:after="0" w:line="259" w:lineRule="auto"/>
        <w:ind w:left="1713"/>
        <w:jc w:val="both"/>
        <w:rPr>
          <w:sz w:val="24"/>
          <w:szCs w:val="24"/>
        </w:rPr>
      </w:pPr>
      <w:r>
        <w:rPr>
          <w:sz w:val="24"/>
          <w:szCs w:val="24"/>
        </w:rPr>
      </w:r>
      <w:r>
        <w:rPr>
          <w:sz w:val="24"/>
          <w:szCs w:val="24"/>
        </w:rPr>
      </w:r>
    </w:p>
    <w:p w14:paraId="79FEE5E9" w14:textId="77777777">
      <w:pPr>
        <w:pStyle w:val="893"/>
        <w:widowControl w:val="false"/>
        <w:numPr>
          <w:ilvl w:val="0"/>
          <w:numId w:val="8"/>
        </w:numPr>
        <w:pBdr/>
        <w:spacing w:before="40" w:after="0" w:line="259" w:lineRule="auto"/>
        <w:ind/>
        <w:rPr>
          <w:rFonts w:ascii="Calibri" w:hAnsi="Calibri" w:eastAsia="Calibri" w:cs="Calibri"/>
        </w:rPr>
      </w:pPr>
      <w:r/>
      <w:bookmarkStart w:name="_Toc12" w:id="155"/>
      <w:r/>
      <w:bookmarkStart w:name="_heading=h.40ew0vw" w:id="86"/>
      <w:r/>
      <w:bookmarkEnd w:id="86"/>
      <w:r>
        <w:rPr>
          <w:rFonts w:ascii="Calibri" w:hAnsi="Calibri" w:eastAsia="Calibri" w:cs="Calibri"/>
        </w:rPr>
        <w:t xml:space="preserve">Risk Assessment approach</w:t>
      </w:r>
      <w:r/>
      <w:bookmarkEnd w:id="155"/>
      <w:r/>
      <w:r>
        <w:rPr>
          <w:rFonts w:ascii="Calibri" w:hAnsi="Calibri" w:eastAsia="Calibri" w:cs="Calibri"/>
        </w:rPr>
      </w:r>
    </w:p>
    <w:p w14:paraId="42C72284" w14:textId="77777777">
      <w:pPr>
        <w:widowControl w:val="false"/>
        <w:numPr>
          <w:ilvl w:val="1"/>
          <w:numId w:val="8"/>
        </w:numPr>
        <w:pBdr/>
        <w:spacing w:before="40" w:after="0" w:line="259" w:lineRule="auto"/>
        <w:ind/>
        <w:jc w:val="both"/>
        <w:rPr>
          <w:sz w:val="24"/>
          <w:szCs w:val="24"/>
        </w:rPr>
      </w:pPr>
      <w:r/>
      <w:bookmarkStart w:name="_heading=h.2fk6b3p" w:id="87"/>
      <w:r/>
      <w:bookmarkEnd w:id="87"/>
      <w:r>
        <w:rPr>
          <w:sz w:val="24"/>
          <w:szCs w:val="24"/>
        </w:rPr>
        <w:t xml:space="preserve">A periodic risk assessment is the basis for an ongoing information security activity and roadmap. The assessment is applied to both the technological and non-technological aspects of information security. </w:t>
      </w:r>
      <w:r>
        <w:rPr>
          <w:sz w:val="24"/>
          <w:szCs w:val="24"/>
        </w:rPr>
      </w:r>
    </w:p>
    <w:p w14:paraId="6C83F9FE" w14:textId="77777777">
      <w:pPr>
        <w:widowControl w:val="false"/>
        <w:numPr>
          <w:ilvl w:val="1"/>
          <w:numId w:val="8"/>
        </w:numPr>
        <w:pBdr/>
        <w:spacing w:before="40" w:after="0" w:line="259" w:lineRule="auto"/>
        <w:ind w:left="578" w:hanging="578"/>
        <w:jc w:val="both"/>
        <w:rPr>
          <w:sz w:val="24"/>
          <w:szCs w:val="24"/>
        </w:rPr>
      </w:pPr>
      <w:r/>
      <w:bookmarkStart w:name="_heading=h.upglbi" w:id="88"/>
      <w:r/>
      <w:bookmarkEnd w:id="88"/>
      <w:r>
        <w:rPr>
          <w:sz w:val="24"/>
          <w:szCs w:val="24"/>
        </w:rPr>
        <w:t xml:space="preserve">Risk assessment shall include internal and externa</w:t>
      </w:r>
      <w:r>
        <w:rPr>
          <w:sz w:val="24"/>
          <w:szCs w:val="24"/>
        </w:rPr>
        <w:t xml:space="preserve">l tests, penetration tests; system configuration reviews etc., and shall represent risks based on the potential risk and occurrence likelihood. The assessments and surveys shall be performed in accordance with business requirements and professional advice.</w:t>
      </w:r>
      <w:r>
        <w:rPr>
          <w:sz w:val="24"/>
          <w:szCs w:val="24"/>
        </w:rPr>
      </w:r>
    </w:p>
    <w:p w14:paraId="1E1A6F86" w14:textId="77777777">
      <w:pPr>
        <w:widowControl w:val="false"/>
        <w:numPr>
          <w:ilvl w:val="1"/>
          <w:numId w:val="8"/>
        </w:numPr>
        <w:pBdr/>
        <w:spacing w:before="40" w:after="0" w:line="259" w:lineRule="auto"/>
        <w:ind w:left="578" w:hanging="578"/>
        <w:jc w:val="both"/>
        <w:rPr>
          <w:sz w:val="24"/>
          <w:szCs w:val="24"/>
        </w:rPr>
      </w:pPr>
      <w:r/>
      <w:bookmarkStart w:name="_heading=h.3ep43zb" w:id="89"/>
      <w:r/>
      <w:bookmarkEnd w:id="89"/>
      <w:r>
        <w:rPr>
          <w:sz w:val="24"/>
          <w:szCs w:val="24"/>
        </w:rPr>
        <w:t xml:space="preserve">The risk assessment shall aid with building the work plan that aims to minimize organizational and technological risks, as well as plan specific IT activities.</w:t>
      </w:r>
      <w:r>
        <w:rPr>
          <w:sz w:val="24"/>
          <w:szCs w:val="24"/>
        </w:rPr>
      </w:r>
    </w:p>
    <w:p w14:paraId="77353108" w14:textId="77777777">
      <w:pPr>
        <w:widowControl w:val="false"/>
        <w:pBdr/>
        <w:spacing/>
        <w:ind/>
        <w:rPr/>
      </w:pPr>
      <w:r/>
      <w:r/>
    </w:p>
    <w:p w14:paraId="4EA6F970" w14:textId="77777777">
      <w:pPr>
        <w:pStyle w:val="893"/>
        <w:numPr>
          <w:ilvl w:val="0"/>
          <w:numId w:val="8"/>
        </w:numPr>
        <w:pBdr/>
        <w:spacing/>
        <w:ind/>
        <w:rPr>
          <w:rFonts w:ascii="Calibri" w:hAnsi="Calibri" w:eastAsia="Calibri" w:cs="Calibri"/>
        </w:rPr>
      </w:pPr>
      <w:r/>
      <w:bookmarkStart w:name="_Toc13" w:id="156"/>
      <w:r/>
      <w:bookmarkStart w:name="_heading=h.1tuee74" w:id="90"/>
      <w:r/>
      <w:bookmarkEnd w:id="90"/>
      <w:r>
        <w:rPr>
          <w:rFonts w:ascii="Calibri" w:hAnsi="Calibri" w:eastAsia="Calibri" w:cs="Calibri"/>
        </w:rPr>
        <w:t xml:space="preserve">Security of Human Resources</w:t>
      </w:r>
      <w:r/>
      <w:bookmarkEnd w:id="156"/>
      <w:r/>
      <w:r>
        <w:rPr>
          <w:rFonts w:ascii="Calibri" w:hAnsi="Calibri" w:eastAsia="Calibri" w:cs="Calibri"/>
        </w:rPr>
      </w:r>
    </w:p>
    <w:p w14:paraId="76BC2F80" w14:textId="138A2C00">
      <w:pPr>
        <w:widowControl w:val="false"/>
        <w:pBdr/>
        <w:spacing w:before="40" w:after="0" w:line="259" w:lineRule="auto"/>
        <w:ind/>
        <w:jc w:val="both"/>
        <w:rPr>
          <w:sz w:val="24"/>
          <w:szCs w:val="24"/>
        </w:rPr>
      </w:pPr>
      <w:r>
        <w:rPr>
          <w:sz w:val="24"/>
          <w:szCs w:val="24"/>
        </w:rPr>
        <w:t xml:space="preserve">Aspects of information security are implemented by the company in all the </w:t>
      </w:r>
      <w:r>
        <w:rPr>
          <w:sz w:val="24"/>
          <w:szCs w:val="24"/>
        </w:rPr>
        <w:t xml:space="preserve">policies</w:t>
      </w:r>
      <w:r>
        <w:rPr>
          <w:sz w:val="24"/>
          <w:szCs w:val="24"/>
        </w:rPr>
        <w:t xml:space="preserve"> and stages of employment of employee, as specified hereunder:</w:t>
      </w:r>
      <w:r>
        <w:rPr>
          <w:sz w:val="24"/>
          <w:szCs w:val="24"/>
        </w:rPr>
      </w:r>
    </w:p>
    <w:p w14:paraId="2C773E55" w14:textId="77777777">
      <w:pPr>
        <w:widowControl w:val="false"/>
        <w:numPr>
          <w:ilvl w:val="1"/>
          <w:numId w:val="8"/>
        </w:numPr>
        <w:pBdr/>
        <w:spacing w:before="40" w:after="0" w:line="259" w:lineRule="auto"/>
        <w:ind/>
        <w:jc w:val="both"/>
        <w:rPr>
          <w:sz w:val="24"/>
          <w:szCs w:val="24"/>
        </w:rPr>
      </w:pPr>
      <w:r>
        <w:rPr>
          <w:sz w:val="24"/>
          <w:szCs w:val="24"/>
        </w:rPr>
        <w:t xml:space="preserve">Prior to the Employment of Employee:</w:t>
      </w:r>
      <w:r>
        <w:rPr>
          <w:sz w:val="24"/>
          <w:szCs w:val="24"/>
        </w:rPr>
      </w:r>
    </w:p>
    <w:p w14:paraId="759F0E07" w14:textId="77777777">
      <w:pPr>
        <w:widowControl w:val="false"/>
        <w:numPr>
          <w:ilvl w:val="2"/>
          <w:numId w:val="8"/>
        </w:numPr>
        <w:pBdr/>
        <w:spacing w:before="40" w:after="0" w:line="259" w:lineRule="auto"/>
        <w:ind w:left="1418" w:hanging="851"/>
        <w:jc w:val="both"/>
        <w:rPr>
          <w:sz w:val="24"/>
          <w:szCs w:val="24"/>
        </w:rPr>
      </w:pPr>
      <w:r>
        <w:rPr>
          <w:sz w:val="24"/>
          <w:szCs w:val="24"/>
        </w:rPr>
        <w:t xml:space="preserve">It is within the responsibility of the company to assure that employee of the company and thi</w:t>
      </w:r>
      <w:r>
        <w:rPr>
          <w:sz w:val="24"/>
          <w:szCs w:val="24"/>
        </w:rPr>
        <w:t xml:space="preserve">rd-party employee (contractor's employee) are suitable for the position intended to them and understand the responsibilities imposed on them, to prevent events of failure, fraud or abuse of information and assets of either the company and/or its customers.</w:t>
      </w:r>
      <w:r>
        <w:rPr>
          <w:sz w:val="24"/>
          <w:szCs w:val="24"/>
        </w:rPr>
      </w:r>
    </w:p>
    <w:p w14:paraId="71EA29DC" w14:textId="77777777">
      <w:pPr>
        <w:widowControl w:val="false"/>
        <w:numPr>
          <w:ilvl w:val="2"/>
          <w:numId w:val="8"/>
        </w:numPr>
        <w:pBdr/>
        <w:spacing w:before="40" w:after="0" w:line="259" w:lineRule="auto"/>
        <w:ind w:left="1418" w:hanging="851"/>
        <w:jc w:val="both"/>
        <w:rPr>
          <w:sz w:val="24"/>
          <w:szCs w:val="24"/>
        </w:rPr>
      </w:pPr>
      <w:r>
        <w:rPr>
          <w:sz w:val="24"/>
          <w:szCs w:val="24"/>
        </w:rPr>
        <w:t xml:space="preserve">The management of the company shall define with respect to each of its office holders: </w:t>
      </w:r>
      <w:r>
        <w:rPr>
          <w:sz w:val="24"/>
          <w:szCs w:val="24"/>
        </w:rPr>
      </w:r>
    </w:p>
    <w:p w14:paraId="3F54DEEC" w14:textId="77777777">
      <w:pPr>
        <w:widowControl w:val="false"/>
        <w:numPr>
          <w:ilvl w:val="0"/>
          <w:numId w:val="2"/>
        </w:numPr>
        <w:pBdr/>
        <w:spacing w:before="40" w:after="0" w:line="259" w:lineRule="auto"/>
        <w:ind/>
        <w:jc w:val="both"/>
        <w:rPr>
          <w:sz w:val="24"/>
          <w:szCs w:val="24"/>
        </w:rPr>
      </w:pPr>
      <w:r>
        <w:rPr>
          <w:sz w:val="24"/>
          <w:szCs w:val="24"/>
        </w:rPr>
        <w:t xml:space="preserve">The necessary qualifications</w:t>
      </w:r>
      <w:r>
        <w:rPr>
          <w:sz w:val="24"/>
          <w:szCs w:val="24"/>
        </w:rPr>
      </w:r>
    </w:p>
    <w:p w14:paraId="35F8E345" w14:textId="77777777">
      <w:pPr>
        <w:widowControl w:val="false"/>
        <w:numPr>
          <w:ilvl w:val="0"/>
          <w:numId w:val="2"/>
        </w:numPr>
        <w:pBdr/>
        <w:spacing w:before="40" w:after="0" w:line="259" w:lineRule="auto"/>
        <w:ind/>
        <w:jc w:val="both"/>
        <w:rPr>
          <w:sz w:val="24"/>
          <w:szCs w:val="24"/>
        </w:rPr>
      </w:pPr>
      <w:r>
        <w:rPr>
          <w:sz w:val="24"/>
          <w:szCs w:val="24"/>
        </w:rPr>
        <w:t xml:space="preserve">Responsibility and authority</w:t>
      </w:r>
      <w:r>
        <w:rPr>
          <w:sz w:val="24"/>
          <w:szCs w:val="24"/>
        </w:rPr>
      </w:r>
    </w:p>
    <w:p w14:paraId="2833983F" w14:textId="77777777">
      <w:pPr>
        <w:widowControl w:val="false"/>
        <w:numPr>
          <w:ilvl w:val="0"/>
          <w:numId w:val="2"/>
        </w:numPr>
        <w:pBdr/>
        <w:spacing w:before="40" w:after="0" w:line="259" w:lineRule="auto"/>
        <w:ind/>
        <w:jc w:val="both"/>
        <w:rPr>
          <w:sz w:val="24"/>
          <w:szCs w:val="24"/>
        </w:rPr>
      </w:pPr>
      <w:r>
        <w:rPr>
          <w:sz w:val="24"/>
          <w:szCs w:val="24"/>
        </w:rPr>
        <w:t xml:space="preserve">Requirements of reliability</w:t>
      </w:r>
      <w:r>
        <w:rPr>
          <w:sz w:val="24"/>
          <w:szCs w:val="24"/>
        </w:rPr>
      </w:r>
    </w:p>
    <w:p w14:paraId="5E647BFB" w14:textId="77777777">
      <w:pPr>
        <w:widowControl w:val="false"/>
        <w:numPr>
          <w:ilvl w:val="0"/>
          <w:numId w:val="2"/>
        </w:numPr>
        <w:pBdr/>
        <w:spacing w:before="40" w:after="0" w:line="259" w:lineRule="auto"/>
        <w:ind/>
        <w:jc w:val="both"/>
        <w:rPr>
          <w:sz w:val="24"/>
          <w:szCs w:val="24"/>
        </w:rPr>
      </w:pPr>
      <w:r>
        <w:rPr>
          <w:sz w:val="24"/>
          <w:szCs w:val="24"/>
        </w:rPr>
        <w:t xml:space="preserve">Access rights to information systems</w:t>
      </w:r>
      <w:r>
        <w:rPr>
          <w:sz w:val="24"/>
          <w:szCs w:val="24"/>
        </w:rPr>
      </w:r>
    </w:p>
    <w:p w14:paraId="4FF536E1" w14:textId="77777777">
      <w:pPr>
        <w:widowControl w:val="false"/>
        <w:numPr>
          <w:ilvl w:val="2"/>
          <w:numId w:val="8"/>
        </w:numPr>
        <w:pBdr/>
        <w:spacing w:before="40" w:after="0" w:line="259" w:lineRule="auto"/>
        <w:ind w:left="1418" w:hanging="851"/>
        <w:jc w:val="both"/>
        <w:rPr>
          <w:sz w:val="24"/>
          <w:szCs w:val="24"/>
        </w:rPr>
      </w:pPr>
      <w:r>
        <w:rPr>
          <w:sz w:val="24"/>
          <w:szCs w:val="24"/>
        </w:rPr>
        <w:t xml:space="preserve">Employee reliability will be determined through a process of multiple interviews and the gathering of recommendations. 3</w:t>
      </w:r>
      <w:r>
        <w:rPr>
          <w:sz w:val="24"/>
          <w:szCs w:val="24"/>
          <w:vertAlign w:val="superscript"/>
        </w:rPr>
        <w:t xml:space="preserve">rd</w:t>
      </w:r>
      <w:r>
        <w:rPr>
          <w:sz w:val="24"/>
          <w:szCs w:val="24"/>
        </w:rPr>
        <w:t xml:space="preserve"> party providers will be interviewed, and 1 references will be questioned. Each additional contractor employee will be interviewed upon employment.</w:t>
      </w:r>
      <w:r>
        <w:rPr>
          <w:sz w:val="24"/>
          <w:szCs w:val="24"/>
        </w:rPr>
      </w:r>
    </w:p>
    <w:p w14:paraId="0D4748C2" w14:textId="77777777">
      <w:pPr>
        <w:widowControl w:val="false"/>
        <w:numPr>
          <w:ilvl w:val="2"/>
          <w:numId w:val="8"/>
        </w:numPr>
        <w:pBdr/>
        <w:spacing w:before="40" w:after="0" w:line="259" w:lineRule="auto"/>
        <w:ind w:left="1418" w:hanging="851"/>
        <w:jc w:val="both"/>
        <w:rPr>
          <w:sz w:val="24"/>
          <w:szCs w:val="24"/>
        </w:rPr>
      </w:pPr>
      <w:r>
        <w:rPr>
          <w:sz w:val="24"/>
          <w:szCs w:val="24"/>
        </w:rPr>
        <w:t xml:space="preserve">Each employee, at any hierarchic level whatsoever, shall sign a confidentiality agreement, whereby he will maintain the rules of information security, as a condition of his work with the company. </w:t>
      </w:r>
      <w:r>
        <w:rPr>
          <w:sz w:val="24"/>
          <w:szCs w:val="24"/>
        </w:rPr>
      </w:r>
    </w:p>
    <w:p w14:paraId="02BEE6FD" w14:textId="77777777">
      <w:pPr>
        <w:widowControl w:val="false"/>
        <w:numPr>
          <w:ilvl w:val="1"/>
          <w:numId w:val="8"/>
        </w:numPr>
        <w:pBdr/>
        <w:spacing w:before="40" w:after="0" w:line="259" w:lineRule="auto"/>
        <w:ind/>
        <w:jc w:val="both"/>
        <w:rPr>
          <w:sz w:val="24"/>
          <w:szCs w:val="24"/>
        </w:rPr>
      </w:pPr>
      <w:r>
        <w:rPr>
          <w:sz w:val="24"/>
          <w:szCs w:val="24"/>
        </w:rPr>
        <w:t xml:space="preserve">Within the Process of Employment:</w:t>
      </w:r>
      <w:r>
        <w:rPr>
          <w:sz w:val="24"/>
          <w:szCs w:val="24"/>
        </w:rPr>
      </w:r>
    </w:p>
    <w:p w14:paraId="70B02756" w14:textId="798A9981">
      <w:pPr>
        <w:widowControl w:val="false"/>
        <w:numPr>
          <w:ilvl w:val="2"/>
          <w:numId w:val="8"/>
        </w:numPr>
        <w:pBdr/>
        <w:spacing w:before="40" w:after="0" w:line="259" w:lineRule="auto"/>
        <w:ind w:left="1418" w:hanging="851"/>
        <w:jc w:val="both"/>
        <w:rPr>
          <w:sz w:val="24"/>
          <w:szCs w:val="24"/>
        </w:rPr>
      </w:pPr>
      <w:r>
        <w:rPr>
          <w:sz w:val="24"/>
          <w:szCs w:val="24"/>
        </w:rPr>
        <w:t xml:space="preserve">It is within the responsib</w:t>
      </w:r>
      <w:r>
        <w:rPr>
          <w:sz w:val="24"/>
          <w:szCs w:val="24"/>
        </w:rPr>
        <w:t xml:space="preserve">ility of the management of the company to assure that employees of the company and third-party employee are aware of threats of information security, the responsibility and authority imposed upon them, and also that the information security policy and the </w:t>
      </w:r>
      <w:r>
        <w:rPr>
          <w:sz w:val="24"/>
          <w:szCs w:val="24"/>
        </w:rPr>
        <w:t xml:space="preserve">policies</w:t>
      </w:r>
      <w:r>
        <w:rPr>
          <w:sz w:val="24"/>
          <w:szCs w:val="24"/>
        </w:rPr>
        <w:t xml:space="preserve"> derived therefrom are known to them, pursuant to the prevention of any failure in the security of information either erroneously or maliciously. </w:t>
      </w:r>
      <w:r>
        <w:rPr>
          <w:sz w:val="24"/>
          <w:szCs w:val="24"/>
        </w:rPr>
      </w:r>
    </w:p>
    <w:p w14:paraId="30E20DA0" w14:textId="77777777">
      <w:pPr>
        <w:widowControl w:val="false"/>
        <w:numPr>
          <w:ilvl w:val="2"/>
          <w:numId w:val="8"/>
        </w:numPr>
        <w:pBdr/>
        <w:spacing w:before="40" w:after="0" w:line="259" w:lineRule="auto"/>
        <w:ind w:left="1418" w:hanging="851"/>
        <w:jc w:val="both"/>
        <w:rPr>
          <w:sz w:val="24"/>
          <w:szCs w:val="24"/>
        </w:rPr>
      </w:pPr>
      <w:r>
        <w:rPr>
          <w:sz w:val="24"/>
          <w:szCs w:val="24"/>
        </w:rPr>
        <w:t xml:space="preserve">The information security manager is responsible for the holding of periodic trainings to all the employees of the company, at all levels of the company, to increase their awareness of the following issues:</w:t>
      </w:r>
      <w:r>
        <w:rPr>
          <w:sz w:val="24"/>
          <w:szCs w:val="24"/>
        </w:rPr>
      </w:r>
    </w:p>
    <w:p w14:paraId="6B317596" w14:textId="77777777">
      <w:pPr>
        <w:widowControl w:val="false"/>
        <w:numPr>
          <w:ilvl w:val="0"/>
          <w:numId w:val="3"/>
        </w:numPr>
        <w:pBdr/>
        <w:spacing w:before="40" w:after="0" w:line="259" w:lineRule="auto"/>
        <w:ind/>
        <w:jc w:val="both"/>
        <w:rPr>
          <w:sz w:val="24"/>
          <w:szCs w:val="24"/>
        </w:rPr>
      </w:pPr>
      <w:r>
        <w:rPr>
          <w:sz w:val="24"/>
          <w:szCs w:val="24"/>
        </w:rPr>
        <w:t xml:space="preserve">Information security policy.</w:t>
      </w:r>
      <w:r>
        <w:rPr>
          <w:sz w:val="24"/>
          <w:szCs w:val="24"/>
        </w:rPr>
      </w:r>
    </w:p>
    <w:p w14:paraId="6378D9C0" w14:textId="77777777">
      <w:pPr>
        <w:widowControl w:val="false"/>
        <w:numPr>
          <w:ilvl w:val="0"/>
          <w:numId w:val="3"/>
        </w:numPr>
        <w:pBdr/>
        <w:spacing w:before="40" w:after="0" w:line="259" w:lineRule="auto"/>
        <w:ind/>
        <w:jc w:val="both"/>
        <w:rPr>
          <w:sz w:val="24"/>
          <w:szCs w:val="24"/>
        </w:rPr>
      </w:pPr>
      <w:r>
        <w:rPr>
          <w:sz w:val="24"/>
          <w:szCs w:val="24"/>
        </w:rPr>
        <w:t xml:space="preserve">Familiarization with possible risks and threats to the company and to the information. </w:t>
      </w:r>
      <w:r>
        <w:rPr>
          <w:sz w:val="24"/>
          <w:szCs w:val="24"/>
        </w:rPr>
      </w:r>
    </w:p>
    <w:p w14:paraId="2E468812" w14:textId="77777777">
      <w:pPr>
        <w:widowControl w:val="false"/>
        <w:numPr>
          <w:ilvl w:val="0"/>
          <w:numId w:val="3"/>
        </w:numPr>
        <w:pBdr/>
        <w:spacing w:before="40" w:after="0" w:line="259" w:lineRule="auto"/>
        <w:ind/>
        <w:jc w:val="both"/>
        <w:rPr>
          <w:sz w:val="24"/>
          <w:szCs w:val="24"/>
        </w:rPr>
      </w:pPr>
      <w:r>
        <w:rPr>
          <w:sz w:val="24"/>
          <w:szCs w:val="24"/>
        </w:rPr>
        <w:t xml:space="preserve">Proper and ethical utilization of assets of the company. </w:t>
      </w:r>
      <w:r>
        <w:rPr>
          <w:sz w:val="24"/>
          <w:szCs w:val="24"/>
        </w:rPr>
      </w:r>
    </w:p>
    <w:p w14:paraId="62DEF4E7" w14:textId="77777777">
      <w:pPr>
        <w:widowControl w:val="false"/>
        <w:numPr>
          <w:ilvl w:val="0"/>
          <w:numId w:val="3"/>
        </w:numPr>
        <w:pBdr/>
        <w:spacing w:before="40" w:after="0" w:line="259" w:lineRule="auto"/>
        <w:ind/>
        <w:jc w:val="both"/>
        <w:rPr>
          <w:sz w:val="24"/>
          <w:szCs w:val="24"/>
        </w:rPr>
      </w:pPr>
      <w:r>
        <w:rPr>
          <w:sz w:val="24"/>
          <w:szCs w:val="24"/>
        </w:rPr>
        <w:t xml:space="preserve">Manner of protection against possible failures. </w:t>
      </w:r>
      <w:r>
        <w:rPr>
          <w:sz w:val="24"/>
          <w:szCs w:val="24"/>
        </w:rPr>
      </w:r>
    </w:p>
    <w:p w14:paraId="1E661E02" w14:textId="77777777">
      <w:pPr>
        <w:widowControl w:val="false"/>
        <w:numPr>
          <w:ilvl w:val="0"/>
          <w:numId w:val="3"/>
        </w:numPr>
        <w:pBdr/>
        <w:spacing w:before="40" w:after="0" w:line="259" w:lineRule="auto"/>
        <w:ind/>
        <w:jc w:val="both"/>
        <w:rPr>
          <w:sz w:val="24"/>
          <w:szCs w:val="24"/>
        </w:rPr>
      </w:pPr>
      <w:r>
        <w:rPr>
          <w:sz w:val="24"/>
          <w:szCs w:val="24"/>
        </w:rPr>
        <w:t xml:space="preserve">Manner of conduct upon occurrence of an exceptional event. </w:t>
      </w:r>
      <w:r>
        <w:rPr>
          <w:sz w:val="24"/>
          <w:szCs w:val="24"/>
        </w:rPr>
      </w:r>
    </w:p>
    <w:p w14:paraId="4E99EF45" w14:textId="77777777">
      <w:pPr>
        <w:widowControl w:val="false"/>
        <w:numPr>
          <w:ilvl w:val="0"/>
          <w:numId w:val="3"/>
        </w:numPr>
        <w:pBdr/>
        <w:spacing w:before="40" w:after="0" w:line="259" w:lineRule="auto"/>
        <w:ind/>
        <w:jc w:val="both"/>
        <w:rPr>
          <w:sz w:val="24"/>
          <w:szCs w:val="24"/>
        </w:rPr>
      </w:pPr>
      <w:r>
        <w:rPr>
          <w:sz w:val="24"/>
          <w:szCs w:val="24"/>
        </w:rPr>
        <w:t xml:space="preserve">Proper and correct use of protections and controls. </w:t>
      </w:r>
      <w:r>
        <w:rPr>
          <w:sz w:val="24"/>
          <w:szCs w:val="24"/>
        </w:rPr>
      </w:r>
    </w:p>
    <w:p w14:paraId="027CFAEB" w14:textId="77777777">
      <w:pPr>
        <w:widowControl w:val="false"/>
        <w:numPr>
          <w:ilvl w:val="0"/>
          <w:numId w:val="3"/>
        </w:numPr>
        <w:pBdr/>
        <w:spacing w:before="40" w:after="0" w:line="259" w:lineRule="auto"/>
        <w:ind/>
        <w:jc w:val="both"/>
        <w:rPr>
          <w:sz w:val="24"/>
          <w:szCs w:val="24"/>
        </w:rPr>
      </w:pPr>
      <w:r>
        <w:rPr>
          <w:sz w:val="24"/>
          <w:szCs w:val="24"/>
        </w:rPr>
        <w:t xml:space="preserve">Rules of usage of information systems of the company. </w:t>
      </w:r>
      <w:r>
        <w:rPr>
          <w:sz w:val="24"/>
          <w:szCs w:val="24"/>
        </w:rPr>
      </w:r>
    </w:p>
    <w:p w14:paraId="0FB2BC7A" w14:textId="77777777">
      <w:pPr>
        <w:widowControl w:val="false"/>
        <w:numPr>
          <w:ilvl w:val="2"/>
          <w:numId w:val="8"/>
        </w:numPr>
        <w:pBdr/>
        <w:spacing w:before="40" w:after="0" w:line="259" w:lineRule="auto"/>
        <w:ind w:left="1418" w:hanging="851"/>
        <w:jc w:val="both"/>
        <w:rPr>
          <w:sz w:val="24"/>
          <w:szCs w:val="24"/>
        </w:rPr>
      </w:pPr>
      <w:r>
        <w:rPr>
          <w:sz w:val="24"/>
          <w:szCs w:val="24"/>
        </w:rPr>
        <w:t xml:space="preserve">The information security manager is responsible for ascertaining that all the employees receive training in information security at least once a year, while examining the effectiveness of the training and qualifications which were executed. </w:t>
      </w:r>
      <w:r>
        <w:rPr>
          <w:sz w:val="24"/>
          <w:szCs w:val="24"/>
        </w:rPr>
      </w:r>
    </w:p>
    <w:p w14:paraId="56F54327" w14:textId="77777777">
      <w:pPr>
        <w:widowControl w:val="false"/>
        <w:numPr>
          <w:ilvl w:val="1"/>
          <w:numId w:val="8"/>
        </w:numPr>
        <w:pBdr/>
        <w:spacing w:before="40" w:after="0" w:line="259" w:lineRule="auto"/>
        <w:ind/>
        <w:jc w:val="both"/>
        <w:rPr>
          <w:sz w:val="24"/>
          <w:szCs w:val="24"/>
        </w:rPr>
      </w:pPr>
      <w:r>
        <w:rPr>
          <w:sz w:val="24"/>
          <w:szCs w:val="24"/>
        </w:rPr>
        <w:t xml:space="preserve">Completion of Employment or change of positions:</w:t>
      </w:r>
      <w:r>
        <w:rPr>
          <w:sz w:val="24"/>
          <w:szCs w:val="24"/>
        </w:rPr>
      </w:r>
    </w:p>
    <w:p w14:paraId="1A1E0DCE" w14:textId="77777777">
      <w:pPr>
        <w:widowControl w:val="false"/>
        <w:numPr>
          <w:ilvl w:val="2"/>
          <w:numId w:val="8"/>
        </w:numPr>
        <w:pBdr/>
        <w:spacing w:before="40" w:after="0" w:line="259" w:lineRule="auto"/>
        <w:ind w:left="1418" w:hanging="851"/>
        <w:jc w:val="both"/>
        <w:rPr>
          <w:sz w:val="24"/>
          <w:szCs w:val="24"/>
        </w:rPr>
      </w:pPr>
      <w:r>
        <w:rPr>
          <w:sz w:val="24"/>
          <w:szCs w:val="24"/>
        </w:rPr>
        <w:t xml:space="preserve">The management of the company is responsible for ensuring that employees, contractual employees or third-party users of the information systems will leave the organization or change positions in an orderly and safe manner. </w:t>
      </w:r>
      <w:r>
        <w:rPr>
          <w:sz w:val="24"/>
          <w:szCs w:val="24"/>
        </w:rPr>
      </w:r>
    </w:p>
    <w:p w14:paraId="0E045B20" w14:textId="77777777">
      <w:pPr>
        <w:widowControl w:val="false"/>
        <w:numPr>
          <w:ilvl w:val="2"/>
          <w:numId w:val="8"/>
        </w:numPr>
        <w:pBdr/>
        <w:spacing w:before="40" w:after="0" w:line="259" w:lineRule="auto"/>
        <w:ind w:left="1418" w:hanging="851"/>
        <w:jc w:val="both"/>
        <w:rPr>
          <w:sz w:val="24"/>
          <w:szCs w:val="24"/>
        </w:rPr>
      </w:pPr>
      <w:r>
        <w:rPr>
          <w:sz w:val="24"/>
          <w:szCs w:val="24"/>
        </w:rPr>
        <w:t xml:space="preserve">Upon transition between positions, access authorizations and controls, which were given to the employee</w:t>
      </w:r>
      <w:r>
        <w:rPr>
          <w:sz w:val="24"/>
          <w:szCs w:val="24"/>
        </w:rPr>
        <w:t xml:space="preserve"> in his previous position, should be examined considering the new authorizations allotted to him. As a default, the authorizations of the previous position shall be blocked, and new authorizations will be opened to the employee, befitting the new position.</w:t>
      </w:r>
      <w:r>
        <w:rPr>
          <w:sz w:val="24"/>
          <w:szCs w:val="24"/>
        </w:rPr>
      </w:r>
    </w:p>
    <w:p w14:paraId="58289272" w14:textId="77777777">
      <w:pPr>
        <w:widowControl w:val="false"/>
        <w:numPr>
          <w:ilvl w:val="2"/>
          <w:numId w:val="8"/>
        </w:numPr>
        <w:pBdr/>
        <w:spacing w:before="40" w:after="0" w:line="259" w:lineRule="auto"/>
        <w:ind w:left="1418" w:hanging="851"/>
        <w:jc w:val="both"/>
        <w:rPr>
          <w:sz w:val="24"/>
          <w:szCs w:val="24"/>
        </w:rPr>
      </w:pPr>
      <w:r>
        <w:rPr>
          <w:sz w:val="24"/>
          <w:szCs w:val="24"/>
        </w:rPr>
        <w:t xml:space="preserve">As the employee leaves the company due to whatever cause, the managerial team should verify that: </w:t>
      </w:r>
      <w:r>
        <w:rPr>
          <w:sz w:val="24"/>
          <w:szCs w:val="24"/>
        </w:rPr>
      </w:r>
    </w:p>
    <w:p w14:paraId="2787059E" w14:textId="77777777">
      <w:pPr>
        <w:widowControl w:val="false"/>
        <w:numPr>
          <w:ilvl w:val="0"/>
          <w:numId w:val="4"/>
        </w:numPr>
        <w:pBdr/>
        <w:spacing w:before="40" w:after="0" w:line="259" w:lineRule="auto"/>
        <w:ind/>
        <w:jc w:val="both"/>
        <w:rPr>
          <w:sz w:val="24"/>
          <w:szCs w:val="24"/>
        </w:rPr>
      </w:pPr>
      <w:r>
        <w:rPr>
          <w:sz w:val="24"/>
          <w:szCs w:val="24"/>
        </w:rPr>
        <w:t xml:space="preserve">All his possibilities to access information, supporting systems and assets from the company or outside of it were blocked.</w:t>
      </w:r>
      <w:r>
        <w:rPr>
          <w:sz w:val="24"/>
          <w:szCs w:val="24"/>
        </w:rPr>
      </w:r>
    </w:p>
    <w:p w14:paraId="01EF4EF3" w14:textId="77777777">
      <w:pPr>
        <w:widowControl w:val="false"/>
        <w:numPr>
          <w:ilvl w:val="0"/>
          <w:numId w:val="4"/>
        </w:numPr>
        <w:pBdr/>
        <w:spacing w:before="40" w:after="0" w:line="259" w:lineRule="auto"/>
        <w:ind/>
        <w:jc w:val="both"/>
        <w:rPr>
          <w:sz w:val="24"/>
          <w:szCs w:val="24"/>
        </w:rPr>
      </w:pPr>
      <w:r>
        <w:rPr>
          <w:sz w:val="24"/>
          <w:szCs w:val="24"/>
        </w:rPr>
        <w:t xml:space="preserve">The employee returned all the assets and equipment that belong to the company (computer equipment, documents, etc.). </w:t>
      </w:r>
      <w:r>
        <w:rPr>
          <w:sz w:val="24"/>
          <w:szCs w:val="24"/>
        </w:rPr>
      </w:r>
    </w:p>
    <w:p w14:paraId="54B47DDE" w14:textId="77777777">
      <w:pPr>
        <w:widowControl w:val="false"/>
        <w:numPr>
          <w:ilvl w:val="0"/>
          <w:numId w:val="4"/>
        </w:numPr>
        <w:pBdr/>
        <w:spacing w:before="40" w:after="0" w:line="259" w:lineRule="auto"/>
        <w:ind/>
        <w:jc w:val="both"/>
        <w:rPr>
          <w:sz w:val="24"/>
          <w:szCs w:val="24"/>
        </w:rPr>
      </w:pPr>
      <w:r>
        <w:rPr>
          <w:sz w:val="24"/>
          <w:szCs w:val="24"/>
        </w:rPr>
        <w:t xml:space="preserve">The employee received guidance with respect to his commitment to the information of the company and its immunity. </w:t>
      </w:r>
      <w:r>
        <w:rPr>
          <w:sz w:val="24"/>
          <w:szCs w:val="24"/>
        </w:rPr>
      </w:r>
    </w:p>
    <w:p w14:paraId="1E0C514D" w14:textId="77777777">
      <w:pPr>
        <w:widowControl w:val="false"/>
        <w:pBdr/>
        <w:spacing w:before="40" w:after="0" w:line="259" w:lineRule="auto"/>
        <w:ind w:left="1713"/>
        <w:jc w:val="both"/>
        <w:rPr>
          <w:sz w:val="24"/>
          <w:szCs w:val="24"/>
        </w:rPr>
      </w:pPr>
      <w:r>
        <w:rPr>
          <w:sz w:val="24"/>
          <w:szCs w:val="24"/>
        </w:rPr>
      </w:r>
      <w:r>
        <w:rPr>
          <w:sz w:val="24"/>
          <w:szCs w:val="24"/>
        </w:rPr>
      </w:r>
    </w:p>
    <w:p w14:paraId="5997C13A" w14:textId="77777777">
      <w:pPr>
        <w:pStyle w:val="893"/>
        <w:widowControl w:val="false"/>
        <w:numPr>
          <w:ilvl w:val="0"/>
          <w:numId w:val="8"/>
        </w:numPr>
        <w:pBdr/>
        <w:spacing w:before="40" w:after="0" w:line="259" w:lineRule="auto"/>
        <w:ind/>
        <w:rPr>
          <w:rFonts w:ascii="Calibri" w:hAnsi="Calibri" w:eastAsia="Calibri" w:cs="Calibri"/>
        </w:rPr>
      </w:pPr>
      <w:r/>
      <w:r>
        <w:t xml:space="preserve">Computer &amp; Cloud Security</w:t>
      </w:r>
      <w:r/>
      <w:r>
        <w:rPr>
          <w:rFonts w:ascii="Calibri" w:hAnsi="Calibri" w:eastAsia="Calibri" w:cs="Calibri"/>
        </w:rPr>
      </w:r>
    </w:p>
    <w:p w14:paraId="2DDCA823" w14:textId="77777777">
      <w:pPr>
        <w:widowControl w:val="false"/>
        <w:numPr>
          <w:ilvl w:val="1"/>
          <w:numId w:val="8"/>
        </w:numPr>
        <w:pBdr/>
        <w:spacing w:before="40" w:after="0" w:line="259" w:lineRule="auto"/>
        <w:ind/>
        <w:jc w:val="both"/>
        <w:rPr>
          <w:sz w:val="24"/>
          <w:szCs w:val="24"/>
        </w:rPr>
      </w:pPr>
      <w:r/>
      <w:bookmarkStart w:name="_heading=h.meukdy" w:id="95"/>
      <w:r/>
      <w:bookmarkEnd w:id="95"/>
      <w:r>
        <w:rPr>
          <w:sz w:val="24"/>
          <w:szCs w:val="24"/>
        </w:rPr>
        <w:t xml:space="preserve">Workstation security</w:t>
      </w:r>
      <w:r>
        <w:rPr>
          <w:sz w:val="24"/>
          <w:szCs w:val="24"/>
        </w:rPr>
      </w:r>
    </w:p>
    <w:p w14:paraId="052B06EF" w14:textId="77777777">
      <w:pPr>
        <w:pStyle w:val="916"/>
        <w:widowControl w:val="false"/>
        <w:numPr>
          <w:ilvl w:val="0"/>
          <w:numId w:val="14"/>
        </w:numPr>
        <w:pBdr/>
        <w:spacing w:before="40" w:after="0" w:line="259" w:lineRule="auto"/>
        <w:ind/>
        <w:jc w:val="both"/>
        <w:rPr>
          <w:sz w:val="24"/>
          <w:szCs w:val="24"/>
        </w:rPr>
      </w:pPr>
      <w:r/>
      <w:bookmarkStart w:name="_heading=h.36ei31r" w:id="96"/>
      <w:r/>
      <w:bookmarkEnd w:id="96"/>
      <w:r>
        <w:rPr>
          <w:sz w:val="24"/>
          <w:szCs w:val="24"/>
        </w:rPr>
        <w:t xml:space="preserve">All corporate issued workstations will be configured by authorized personnel only.</w:t>
      </w:r>
      <w:r>
        <w:rPr>
          <w:sz w:val="24"/>
          <w:szCs w:val="24"/>
        </w:rPr>
      </w:r>
    </w:p>
    <w:p w14:paraId="5EB5A57C" w14:textId="77777777">
      <w:pPr>
        <w:pStyle w:val="916"/>
        <w:widowControl w:val="false"/>
        <w:numPr>
          <w:ilvl w:val="0"/>
          <w:numId w:val="14"/>
        </w:numPr>
        <w:pBdr/>
        <w:spacing w:before="40" w:after="0" w:line="259" w:lineRule="auto"/>
        <w:ind/>
        <w:jc w:val="both"/>
        <w:rPr>
          <w:sz w:val="24"/>
          <w:szCs w:val="24"/>
        </w:rPr>
      </w:pPr>
      <w:r>
        <w:rPr>
          <w:sz w:val="24"/>
          <w:szCs w:val="24"/>
        </w:rPr>
        <w:t xml:space="preserve">All corporate issued workstations will use time-based screen savers with policy-based passwords. </w:t>
      </w:r>
      <w:r>
        <w:rPr>
          <w:sz w:val="24"/>
          <w:szCs w:val="24"/>
        </w:rPr>
      </w:r>
    </w:p>
    <w:p w14:paraId="799A7BC2" w14:textId="77777777">
      <w:pPr>
        <w:pStyle w:val="916"/>
        <w:widowControl w:val="false"/>
        <w:numPr>
          <w:ilvl w:val="0"/>
          <w:numId w:val="14"/>
        </w:numPr>
        <w:pBdr/>
        <w:spacing w:before="40" w:after="0" w:line="259" w:lineRule="auto"/>
        <w:ind/>
        <w:jc w:val="both"/>
        <w:rPr>
          <w:sz w:val="24"/>
          <w:szCs w:val="24"/>
        </w:rPr>
      </w:pPr>
      <w:r>
        <w:rPr>
          <w:sz w:val="24"/>
          <w:szCs w:val="24"/>
        </w:rPr>
        <w:t xml:space="preserve">All workstations will be set to install security updates automatically and OS vendor security products (where applicable).</w:t>
      </w:r>
      <w:r>
        <w:rPr>
          <w:sz w:val="24"/>
          <w:szCs w:val="24"/>
        </w:rPr>
      </w:r>
    </w:p>
    <w:p w14:paraId="368AA907" w14:textId="77777777">
      <w:pPr>
        <w:pStyle w:val="916"/>
        <w:widowControl w:val="false"/>
        <w:numPr>
          <w:ilvl w:val="0"/>
          <w:numId w:val="14"/>
        </w:numPr>
        <w:pBdr/>
        <w:spacing w:before="40" w:after="0" w:line="259" w:lineRule="auto"/>
        <w:ind/>
        <w:jc w:val="both"/>
        <w:rPr>
          <w:sz w:val="24"/>
          <w:szCs w:val="24"/>
        </w:rPr>
      </w:pPr>
      <w:r/>
      <w:bookmarkStart w:name="_heading=h.1ljsd9k" w:id="97"/>
      <w:r/>
      <w:bookmarkEnd w:id="97"/>
      <w:r>
        <w:rPr>
          <w:sz w:val="24"/>
          <w:szCs w:val="24"/>
        </w:rPr>
        <w:t xml:space="preserve">All workstations must have some form of software-based firewall with intrusion prevention and anti-virus software (EDR) always running on the system.</w:t>
      </w:r>
      <w:r>
        <w:rPr>
          <w:sz w:val="24"/>
          <w:szCs w:val="24"/>
        </w:rPr>
      </w:r>
    </w:p>
    <w:p w14:paraId="00834C96" w14:textId="77777777">
      <w:pPr>
        <w:pStyle w:val="916"/>
        <w:widowControl w:val="false"/>
        <w:numPr>
          <w:ilvl w:val="0"/>
          <w:numId w:val="14"/>
        </w:numPr>
        <w:pBdr/>
        <w:spacing w:before="40" w:after="0" w:line="259" w:lineRule="auto"/>
        <w:ind/>
        <w:jc w:val="both"/>
        <w:rPr>
          <w:sz w:val="24"/>
          <w:szCs w:val="24"/>
        </w:rPr>
      </w:pPr>
      <w:r/>
      <w:bookmarkStart w:name="_heading=h.45jfvxd" w:id="98"/>
      <w:r/>
      <w:bookmarkEnd w:id="98"/>
      <w:r>
        <w:rPr>
          <w:sz w:val="24"/>
          <w:szCs w:val="24"/>
        </w:rPr>
        <w:t xml:space="preserve">Any attempt to disable these </w:t>
      </w:r>
      <w:r>
        <w:rPr>
          <w:sz w:val="24"/>
          <w:szCs w:val="24"/>
        </w:rPr>
        <w:t xml:space="preserve">controls shall be monitored by CISO. If the user disables these controls for any unapproved reasons, and such actions cause damage to the company’s resources, such as a virus outbreak, the user can face disciplinary actions up to and including termination.</w:t>
      </w:r>
      <w:r>
        <w:rPr>
          <w:sz w:val="24"/>
          <w:szCs w:val="24"/>
        </w:rPr>
      </w:r>
    </w:p>
    <w:p w14:paraId="481DBE34" w14:textId="77777777">
      <w:pPr>
        <w:pStyle w:val="916"/>
        <w:widowControl w:val="false"/>
        <w:numPr>
          <w:ilvl w:val="0"/>
          <w:numId w:val="14"/>
        </w:numPr>
        <w:pBdr/>
        <w:spacing w:before="40" w:after="0" w:line="259" w:lineRule="auto"/>
        <w:ind/>
        <w:jc w:val="both"/>
        <w:rPr>
          <w:sz w:val="24"/>
          <w:szCs w:val="24"/>
        </w:rPr>
      </w:pPr>
      <w:r>
        <w:rPr>
          <w:sz w:val="24"/>
          <w:szCs w:val="24"/>
        </w:rPr>
        <w:t xml:space="preserve">All OS level application installations will be vetted by the CISO. </w:t>
      </w:r>
      <w:r>
        <w:rPr>
          <w:sz w:val="24"/>
          <w:szCs w:val="24"/>
        </w:rPr>
      </w:r>
    </w:p>
    <w:p w14:paraId="3816B512" w14:textId="77777777">
      <w:pPr>
        <w:pStyle w:val="916"/>
        <w:widowControl w:val="false"/>
        <w:numPr>
          <w:ilvl w:val="0"/>
          <w:numId w:val="14"/>
        </w:numPr>
        <w:pBdr/>
        <w:spacing w:before="40" w:after="0" w:line="259" w:lineRule="auto"/>
        <w:ind/>
        <w:jc w:val="both"/>
        <w:rPr>
          <w:sz w:val="24"/>
          <w:szCs w:val="24"/>
        </w:rPr>
      </w:pPr>
      <w:r>
        <w:rPr>
          <w:sz w:val="24"/>
          <w:szCs w:val="24"/>
        </w:rPr>
        <w:t xml:space="preserve">Where applicable – employees will run with non-elevated permissions.</w:t>
      </w:r>
      <w:r>
        <w:rPr>
          <w:sz w:val="24"/>
          <w:szCs w:val="24"/>
        </w:rPr>
      </w:r>
    </w:p>
    <w:p w14:paraId="5A2D5339" w14:textId="77777777">
      <w:pPr>
        <w:widowControl w:val="false"/>
        <w:numPr>
          <w:ilvl w:val="1"/>
          <w:numId w:val="8"/>
        </w:numPr>
        <w:pBdr/>
        <w:spacing w:before="40" w:after="0" w:line="259" w:lineRule="auto"/>
        <w:ind/>
        <w:jc w:val="both"/>
        <w:rPr>
          <w:sz w:val="24"/>
          <w:szCs w:val="24"/>
        </w:rPr>
      </w:pPr>
      <w:r/>
      <w:bookmarkStart w:name="_heading=h.2koq656" w:id="99"/>
      <w:r/>
      <w:bookmarkEnd w:id="99"/>
      <w:r>
        <w:rPr>
          <w:sz w:val="24"/>
          <w:szCs w:val="24"/>
        </w:rPr>
        <w:t xml:space="preserve">Cloud Server security</w:t>
      </w:r>
      <w:r>
        <w:rPr>
          <w:sz w:val="24"/>
          <w:szCs w:val="24"/>
        </w:rPr>
      </w:r>
      <w:r>
        <w:rPr>
          <w:sz w:val="24"/>
          <w:szCs w:val="24"/>
          <w:highlight w:val="none"/>
        </w:rPr>
      </w:r>
      <w:r>
        <w:rPr>
          <w:sz w:val="24"/>
          <w:szCs w:val="24"/>
          <w:highlight w:val="none"/>
        </w:rPr>
      </w:r>
      <w:r>
        <w:rPr>
          <w:sz w:val="24"/>
          <w:szCs w:val="24"/>
          <w:highlight w:val="none"/>
        </w:rPr>
      </w:r>
      <w:r>
        <w:rPr>
          <w:sz w:val="24"/>
          <w:szCs w:val="24"/>
        </w:rPr>
      </w:r>
    </w:p>
    <w:p xmlns:wp14="http://schemas.microsoft.com/office/word/2010/wordml" w14:paraId="66624756" wp14:textId="77777777">
      <w:pPr>
        <w:pStyle w:val="916"/>
        <w:numPr>
          <w:ilvl w:val="0"/>
          <w:numId w:val="12"/>
        </w:numPr>
        <w:pBdr>
          <w:top w:val="none" w:color="000000" w:sz="4" w:space="0"/>
          <w:left w:val="none" w:color="000000" w:sz="4" w:space="0"/>
          <w:bottom w:val="none" w:color="000000" w:sz="4" w:space="0"/>
          <w:right w:val="none" w:color="000000" w:sz="4" w:space="0"/>
        </w:pBdr>
        <w:spacing/>
        <w:ind w:right="0"/>
        <w:rPr/>
      </w:pPr>
      <w:r>
        <w:t xml:space="preserve">Infrastructure as Code (IaC): All production infrastructure shall be defined and deployed via IaC (e.g., Terraform, CloudFormation) to ensure consistency and auditability.</w:t>
      </w:r>
      <w:r/>
    </w:p>
    <w:p xmlns:wp14="http://schemas.microsoft.com/office/word/2010/wordml" w14:paraId="3AD720B7" wp14:textId="77777777">
      <w:pPr>
        <w:pStyle w:val="916"/>
        <w:numPr>
          <w:ilvl w:val="0"/>
          <w:numId w:val="12"/>
        </w:numPr>
        <w:pBdr>
          <w:top w:val="none" w:color="000000" w:sz="4" w:space="0"/>
          <w:left w:val="none" w:color="000000" w:sz="4" w:space="0"/>
          <w:bottom w:val="none" w:color="000000" w:sz="4" w:space="0"/>
          <w:right w:val="none" w:color="000000" w:sz="4" w:space="0"/>
        </w:pBdr>
        <w:spacing/>
        <w:ind w:right="0"/>
        <w:rPr/>
      </w:pPr>
      <w:r>
        <w:t>Automated Patching: Production instances (Amazon EC2, etc.) shall use automated patch management (e.g., AWS Systems Manager) to ensure critical security patches are applied within 72 hours of release.</w:t>
      </w:r>
      <w:r/>
    </w:p>
    <w:p xmlns:wp14="http://schemas.microsoft.com/office/word/2010/wordml" w14:paraId="572F37D5" wp14:textId="77777777">
      <w:pPr>
        <w:pStyle w:val="916"/>
        <w:numPr>
          <w:ilvl w:val="0"/>
          <w:numId w:val="12"/>
        </w:numPr>
        <w:pBdr>
          <w:top w:val="none" w:color="000000" w:sz="4" w:space="0"/>
          <w:left w:val="none" w:color="000000" w:sz="4" w:space="0"/>
          <w:bottom w:val="none" w:color="000000" w:sz="4" w:space="0"/>
          <w:right w:val="none" w:color="000000" w:sz="4" w:space="0"/>
        </w:pBdr>
        <w:spacing/>
        <w:ind w:right="0"/>
        <w:rPr/>
      </w:pPr>
      <w:r>
        <w:t xml:space="preserve">Immutable Infrastructure: Where possible, production environments shall favor immutable deployments over manual configuration. Manual changes to production via the AWS Console are prohibited except for emergency "break-glass" scenarios, which must be logge</w:t>
      </w:r>
      <w:r>
        <w:t xml:space="preserve">d and reviewed.</w:t>
      </w:r>
      <w:r/>
    </w:p>
    <w:p xmlns:wp14="http://schemas.microsoft.com/office/word/2010/wordml" w14:paraId="46393B57" wp14:textId="77777777">
      <w:pPr>
        <w:pStyle w:val="916"/>
        <w:numPr>
          <w:ilvl w:val="0"/>
          <w:numId w:val="12"/>
        </w:numPr>
        <w:pBdr>
          <w:top w:val="none" w:color="000000" w:sz="4" w:space="0"/>
          <w:left w:val="none" w:color="000000" w:sz="4" w:space="0"/>
          <w:bottom w:val="none" w:color="000000" w:sz="4" w:space="0"/>
          <w:right w:val="none" w:color="000000" w:sz="4" w:space="0"/>
        </w:pBdr>
        <w:spacing/>
        <w:ind w:right="0"/>
        <w:rPr/>
      </w:pPr>
      <w:r>
        <w:t xml:space="preserve">Serverless &amp; Managed Services: enSights prefers AWS managed services (RDS, Lambda, S3) to reduce the attack surface and shift patching responsibility to the provider where applicable.</w:t>
      </w:r>
      <w:r/>
      <w:r>
        <w:rPr>
          <w:sz w:val="24"/>
          <w:szCs w:val="24"/>
          <w:highlight w:val="none"/>
        </w:rPr>
      </w:r>
      <w:r>
        <w:rPr>
          <w:sz w:val="24"/>
          <w:szCs w:val="24"/>
          <w:highlight w:val="none"/>
        </w:rPr>
      </w:r>
      <w:r>
        <w:rPr>
          <w:sz w:val="24"/>
          <w:szCs w:val="24"/>
          <w:highlight w:val="none"/>
        </w:rPr>
      </w:r>
      <w:r>
        <w:rPr>
          <w:rFonts w:ascii="Times New Roman" w:hAnsi="Times New Roman" w:eastAsia="Times New Roman" w:cs="Times New Roman"/>
          <w:sz w:val="24"/>
        </w:rPr>
      </w:r>
    </w:p>
    <w:p w14:paraId="52CF255D" w14:textId="77777777">
      <w:pPr>
        <w:widowControl w:val="false"/>
        <w:numPr>
          <w:ilvl w:val="1"/>
          <w:numId w:val="8"/>
        </w:numPr>
        <w:pBdr/>
        <w:spacing w:before="40" w:after="0" w:line="259" w:lineRule="auto"/>
        <w:ind/>
        <w:jc w:val="both"/>
        <w:rPr>
          <w:sz w:val="24"/>
          <w:szCs w:val="24"/>
        </w:rPr>
      </w:pPr>
      <w:r/>
      <w:bookmarkStart w:name="_heading=h.3jtnz0s" w:id="101"/>
      <w:r/>
      <w:bookmarkEnd w:id="101"/>
      <w:r>
        <w:rPr>
          <w:sz w:val="24"/>
          <w:szCs w:val="24"/>
        </w:rPr>
        <w:t xml:space="preserve">Firewalls and encryption</w:t>
      </w:r>
      <w:r>
        <w:rPr>
          <w:sz w:val="24"/>
          <w:szCs w:val="24"/>
        </w:rPr>
      </w:r>
    </w:p>
    <w:p w14:paraId="6FD94AA8" w14:textId="77777777">
      <w:pPr>
        <w:widowControl w:val="false"/>
        <w:numPr>
          <w:ilvl w:val="2"/>
          <w:numId w:val="8"/>
        </w:numPr>
        <w:pBdr/>
        <w:spacing w:before="40" w:after="0" w:line="259" w:lineRule="auto"/>
        <w:ind w:hanging="720"/>
        <w:jc w:val="both"/>
        <w:rPr>
          <w:sz w:val="24"/>
          <w:szCs w:val="24"/>
        </w:rPr>
      </w:pPr>
      <w:r>
        <w:rPr>
          <w:sz w:val="24"/>
          <w:szCs w:val="24"/>
        </w:rPr>
        <w:t xml:space="preserve">Servers and workstations must be l</w:t>
      </w:r>
      <w:r>
        <w:rPr>
          <w:sz w:val="24"/>
          <w:szCs w:val="24"/>
        </w:rPr>
        <w:t xml:space="preserve">ocated behind a firewall with a clear security policy. For workstations – standard policy recommended by End point protection software and for servers – each rule base will be based on the minimal set of open ports required to support business transactions</w:t>
      </w:r>
      <w:r>
        <w:rPr>
          <w:sz w:val="24"/>
          <w:szCs w:val="24"/>
        </w:rPr>
      </w:r>
    </w:p>
    <w:p w14:paraId="7E12021E" w14:textId="77777777">
      <w:pPr>
        <w:widowControl w:val="false"/>
        <w:numPr>
          <w:ilvl w:val="2"/>
          <w:numId w:val="8"/>
        </w:numPr>
        <w:pBdr/>
        <w:spacing w:before="40" w:after="0" w:line="259" w:lineRule="auto"/>
        <w:ind w:hanging="720"/>
        <w:jc w:val="both"/>
        <w:rPr>
          <w:sz w:val="24"/>
          <w:szCs w:val="24"/>
        </w:rPr>
      </w:pPr>
      <w:r>
        <w:rPr>
          <w:sz w:val="24"/>
          <w:szCs w:val="24"/>
        </w:rPr>
        <w:t xml:space="preserve">Access to operating systems will use encrypted protocols (TLS/SSH/RDP)</w:t>
      </w:r>
      <w:r>
        <w:rPr>
          <w:sz w:val="24"/>
          <w:szCs w:val="24"/>
        </w:rPr>
      </w:r>
    </w:p>
    <w:p w14:paraId="13E8391B" w14:textId="77777777">
      <w:pPr>
        <w:widowControl w:val="false"/>
        <w:numPr>
          <w:ilvl w:val="2"/>
          <w:numId w:val="8"/>
        </w:numPr>
        <w:pBdr/>
        <w:spacing w:before="40" w:after="0" w:line="259" w:lineRule="auto"/>
        <w:ind w:hanging="720"/>
        <w:jc w:val="both"/>
        <w:rPr>
          <w:sz w:val="24"/>
          <w:szCs w:val="24"/>
        </w:rPr>
      </w:pPr>
      <w:r>
        <w:rPr>
          <w:sz w:val="24"/>
          <w:szCs w:val="24"/>
        </w:rPr>
        <w:t xml:space="preserve">Firewall rules review and administrator’s access should be approved once a quarter by the information security manager (same as all networking equipment).</w:t>
      </w:r>
      <w:r>
        <w:rPr>
          <w:sz w:val="24"/>
          <w:szCs w:val="24"/>
        </w:rPr>
      </w:r>
    </w:p>
    <w:p w14:paraId="4EE36C31" w14:textId="77777777">
      <w:pPr>
        <w:widowControl w:val="false"/>
        <w:numPr>
          <w:ilvl w:val="2"/>
          <w:numId w:val="8"/>
        </w:numPr>
        <w:pBdr/>
        <w:spacing w:before="40" w:after="0" w:line="259" w:lineRule="auto"/>
        <w:ind w:hanging="720"/>
        <w:jc w:val="both"/>
        <w:rPr>
          <w:sz w:val="24"/>
          <w:szCs w:val="24"/>
        </w:rPr>
      </w:pPr>
      <w:r>
        <w:rPr>
          <w:sz w:val="24"/>
          <w:szCs w:val="24"/>
        </w:rPr>
        <w:t xml:space="preserve">All unauthorized and unused ports shall be closed on the firewall. All open ports have a specific source and destination addresses, except for publicly accessed addresses. </w:t>
      </w:r>
      <w:r>
        <w:rPr>
          <w:sz w:val="24"/>
          <w:szCs w:val="24"/>
        </w:rPr>
      </w:r>
    </w:p>
    <w:p w14:paraId="05BA742A" w14:textId="77777777">
      <w:pPr>
        <w:widowControl w:val="false"/>
        <w:numPr>
          <w:ilvl w:val="2"/>
          <w:numId w:val="8"/>
        </w:numPr>
        <w:pBdr/>
        <w:spacing w:before="40" w:after="0" w:line="259" w:lineRule="auto"/>
        <w:ind w:hanging="720"/>
        <w:jc w:val="both"/>
        <w:rPr>
          <w:sz w:val="24"/>
          <w:szCs w:val="24"/>
        </w:rPr>
      </w:pPr>
      <w:r>
        <w:rPr>
          <w:sz w:val="24"/>
          <w:szCs w:val="24"/>
        </w:rPr>
        <w:t xml:space="preserve">All systems that store the Company’s Confidential Information or Customer Confidential Information must be on an internal extranet with firewall protection and have no way of routing to the public Internet or sources. </w:t>
      </w:r>
      <w:r>
        <w:rPr>
          <w:sz w:val="24"/>
          <w:szCs w:val="24"/>
        </w:rPr>
      </w:r>
    </w:p>
    <w:p w14:paraId="5D0712FF" w14:textId="77777777">
      <w:pPr>
        <w:widowControl w:val="false"/>
        <w:numPr>
          <w:ilvl w:val="2"/>
          <w:numId w:val="8"/>
        </w:numPr>
        <w:pBdr/>
        <w:spacing w:before="40" w:after="0" w:line="259" w:lineRule="auto"/>
        <w:ind w:hanging="720"/>
        <w:jc w:val="both"/>
        <w:rPr>
          <w:sz w:val="24"/>
          <w:szCs w:val="24"/>
        </w:rPr>
      </w:pPr>
      <w:r>
        <w:rPr>
          <w:sz w:val="24"/>
          <w:szCs w:val="24"/>
        </w:rPr>
        <w:t xml:space="preserve">All data that contains the Company’s Confidential Information or Customer Confidential information must be encrypted during transmission.  </w:t>
      </w:r>
      <w:r>
        <w:rPr>
          <w:sz w:val="24"/>
          <w:szCs w:val="24"/>
        </w:rPr>
      </w:r>
    </w:p>
    <w:p w14:paraId="7370B320" w14:textId="77777777">
      <w:pPr>
        <w:widowControl w:val="false"/>
        <w:numPr>
          <w:ilvl w:val="2"/>
          <w:numId w:val="8"/>
        </w:numPr>
        <w:pBdr/>
        <w:spacing w:before="40" w:after="0" w:line="259" w:lineRule="auto"/>
        <w:ind w:hanging="720"/>
        <w:jc w:val="both"/>
        <w:rPr>
          <w:sz w:val="24"/>
          <w:szCs w:val="24"/>
        </w:rPr>
      </w:pPr>
      <w:r>
        <w:rPr>
          <w:sz w:val="24"/>
          <w:szCs w:val="24"/>
        </w:rPr>
        <w:t xml:space="preserve">All Internet web services must employ unique digital certificates and use encryption to transfer information in and out of these devices.</w:t>
      </w:r>
      <w:r>
        <w:rPr>
          <w:sz w:val="24"/>
          <w:szCs w:val="24"/>
        </w:rPr>
      </w:r>
    </w:p>
    <w:p w14:paraId="4594C172" w14:textId="77777777">
      <w:pPr>
        <w:widowControl w:val="false"/>
        <w:numPr>
          <w:ilvl w:val="2"/>
          <w:numId w:val="8"/>
        </w:numPr>
        <w:pBdr/>
        <w:spacing w:before="40" w:after="0" w:line="259" w:lineRule="auto"/>
        <w:ind w:hanging="720"/>
        <w:jc w:val="both"/>
        <w:rPr>
          <w:sz w:val="24"/>
          <w:szCs w:val="24"/>
        </w:rPr>
      </w:pPr>
      <w:r>
        <w:rPr>
          <w:sz w:val="24"/>
          <w:szCs w:val="24"/>
        </w:rPr>
        <w:t xml:space="preserve">Firewall rules review and administrator’s access should be approved once a quarter by the Information Security officer (same as all networking equipment).</w:t>
      </w:r>
      <w:r>
        <w:rPr>
          <w:sz w:val="24"/>
          <w:szCs w:val="24"/>
        </w:rPr>
      </w:r>
    </w:p>
    <w:p w14:paraId="76CDFEC3" w14:textId="77777777">
      <w:pPr>
        <w:widowControl w:val="false"/>
        <w:numPr>
          <w:ilvl w:val="1"/>
          <w:numId w:val="8"/>
        </w:numPr>
        <w:pBdr/>
        <w:spacing w:before="40" w:after="0" w:line="259" w:lineRule="auto"/>
        <w:ind/>
        <w:jc w:val="both"/>
        <w:rPr>
          <w:sz w:val="24"/>
          <w:szCs w:val="24"/>
        </w:rPr>
      </w:pPr>
      <w:r>
        <w:rPr>
          <w:sz w:val="24"/>
          <w:szCs w:val="24"/>
        </w:rPr>
        <w:t xml:space="preserve">Vulnerability assessment and security patches</w:t>
      </w:r>
      <w:r>
        <w:rPr>
          <w:sz w:val="24"/>
          <w:szCs w:val="24"/>
        </w:rPr>
      </w:r>
    </w:p>
    <w:p w14:paraId="57B38290" w14:textId="525211B9">
      <w:pPr>
        <w:widowControl w:val="false"/>
        <w:numPr>
          <w:ilvl w:val="2"/>
          <w:numId w:val="8"/>
        </w:numPr>
        <w:pBdr/>
        <w:spacing w:before="40" w:after="0" w:line="259" w:lineRule="auto"/>
        <w:ind w:hanging="720"/>
        <w:jc w:val="both"/>
        <w:rPr>
          <w:sz w:val="24"/>
          <w:szCs w:val="24"/>
        </w:rPr>
      </w:pPr>
      <w:r>
        <w:rPr>
          <w:sz w:val="24"/>
          <w:szCs w:val="24"/>
        </w:rPr>
        <w:t xml:space="preserve">All servers must go through proper hardening </w:t>
      </w:r>
      <w:r>
        <w:rPr>
          <w:sz w:val="24"/>
          <w:szCs w:val="24"/>
        </w:rPr>
        <w:t xml:space="preserve">policies</w:t>
      </w:r>
      <w:r>
        <w:rPr>
          <w:sz w:val="24"/>
          <w:szCs w:val="24"/>
        </w:rPr>
        <w:t xml:space="preserve"> by authorized IT personnel before they are connected to the company’s network. Once the servers are hardened, they must go through a vulnerability ass</w:t>
      </w:r>
      <w:r>
        <w:rPr>
          <w:sz w:val="24"/>
          <w:szCs w:val="24"/>
        </w:rPr>
        <w:t xml:space="preserve">essment by the IT department. After risk analysis has been performed on all identified vulnerabilities, all exceptions must be documented and reviewed on a quarterly basis by the Information Security officer. The only exception to this policy is servers th</w:t>
      </w:r>
      <w:r>
        <w:rPr>
          <w:sz w:val="24"/>
          <w:szCs w:val="24"/>
        </w:rPr>
        <w:t xml:space="preserve">at are in a controlled development lab environment. A controlled development lab environment must be located on a separate VLAN from the production network with access control lists and monitoring in order to control data traffic to the production network.</w:t>
      </w:r>
      <w:r>
        <w:rPr>
          <w:sz w:val="24"/>
          <w:szCs w:val="24"/>
        </w:rPr>
      </w:r>
    </w:p>
    <w:p w14:paraId="1CA4B4BE" w14:textId="77777777">
      <w:pPr>
        <w:widowControl w:val="false"/>
        <w:numPr>
          <w:ilvl w:val="2"/>
          <w:numId w:val="8"/>
        </w:numPr>
        <w:pBdr/>
        <w:spacing w:before="40" w:after="0" w:line="259" w:lineRule="auto"/>
        <w:ind w:hanging="720"/>
        <w:jc w:val="both"/>
        <w:rPr>
          <w:sz w:val="24"/>
          <w:szCs w:val="24"/>
        </w:rPr>
      </w:pPr>
      <w:r>
        <w:rPr>
          <w:sz w:val="24"/>
          <w:szCs w:val="24"/>
        </w:rPr>
        <w:t xml:space="preserve">All servers must have current security patches loaded within a reasonable am</w:t>
      </w:r>
      <w:r>
        <w:rPr>
          <w:sz w:val="24"/>
          <w:szCs w:val="24"/>
        </w:rPr>
        <w:t xml:space="preserve">ount of time after the patch is released to be protected from current vulnerabilities and threats. The IT department is responsible for notifying system administrators of new patches and upgrades, as well as all other vulnerability fixes that are required.</w:t>
      </w:r>
      <w:r>
        <w:rPr>
          <w:sz w:val="24"/>
          <w:szCs w:val="24"/>
        </w:rPr>
      </w:r>
    </w:p>
    <w:p w14:paraId="75B69C1C" w14:textId="77777777">
      <w:pPr>
        <w:widowControl w:val="false"/>
        <w:numPr>
          <w:ilvl w:val="2"/>
          <w:numId w:val="8"/>
        </w:numPr>
        <w:pBdr/>
        <w:spacing w:before="40" w:after="0" w:line="259" w:lineRule="auto"/>
        <w:ind w:hanging="720"/>
        <w:jc w:val="both"/>
        <w:rPr>
          <w:sz w:val="24"/>
          <w:szCs w:val="24"/>
        </w:rPr>
      </w:pPr>
      <w:r>
        <w:rPr>
          <w:sz w:val="24"/>
          <w:szCs w:val="24"/>
        </w:rPr>
        <w:t xml:space="preserve">An external security audit shall be performed on an annual basis to ensure that the company is following in</w:t>
      </w:r>
      <w:r>
        <w:rPr>
          <w:sz w:val="24"/>
          <w:szCs w:val="24"/>
        </w:rPr>
        <w:t xml:space="preserve">dustry standards for network security.  This also assists the company with identifying any security threats that the company might not be aware of. The IT department is responsible for delivering these reports to the proper managers for corrective actions.</w:t>
      </w:r>
      <w:r>
        <w:rPr>
          <w:sz w:val="24"/>
          <w:szCs w:val="24"/>
        </w:rPr>
      </w:r>
    </w:p>
    <w:p w14:paraId="798FDC20" w14:textId="77777777">
      <w:pPr>
        <w:widowControl w:val="false"/>
        <w:numPr>
          <w:ilvl w:val="2"/>
          <w:numId w:val="8"/>
        </w:numPr>
        <w:pBdr/>
        <w:spacing w:before="40" w:after="0" w:line="259" w:lineRule="auto"/>
        <w:ind w:hanging="720"/>
        <w:jc w:val="both"/>
        <w:rPr>
          <w:sz w:val="24"/>
          <w:szCs w:val="24"/>
        </w:rPr>
      </w:pPr>
      <w:r>
        <w:rPr>
          <w:sz w:val="24"/>
          <w:szCs w:val="24"/>
        </w:rPr>
        <w:t xml:space="preserve">On a weekly basis, the IT department must review all security advisories and bulletins issued by trusted sources.  </w:t>
      </w:r>
      <w:r>
        <w:rPr>
          <w:sz w:val="24"/>
          <w:szCs w:val="24"/>
        </w:rPr>
      </w:r>
    </w:p>
    <w:p w14:paraId="1EFC9E81" w14:textId="77777777">
      <w:pPr>
        <w:widowControl w:val="false"/>
        <w:pBdr/>
        <w:spacing w:before="40" w:after="0" w:line="259" w:lineRule="auto"/>
        <w:ind w:left="1713"/>
        <w:jc w:val="both"/>
        <w:rPr>
          <w:sz w:val="24"/>
          <w:szCs w:val="24"/>
        </w:rPr>
      </w:pPr>
      <w:r>
        <w:rPr>
          <w:sz w:val="24"/>
          <w:szCs w:val="24"/>
        </w:rPr>
      </w:r>
      <w:r>
        <w:rPr>
          <w:sz w:val="24"/>
          <w:szCs w:val="24"/>
        </w:rPr>
      </w:r>
    </w:p>
    <w:p w14:paraId="5C597D79" w14:textId="77777777">
      <w:pPr>
        <w:pStyle w:val="893"/>
        <w:widowControl w:val="false"/>
        <w:numPr>
          <w:ilvl w:val="0"/>
          <w:numId w:val="8"/>
        </w:numPr>
        <w:pBdr/>
        <w:spacing w:before="40" w:after="0" w:line="259" w:lineRule="auto"/>
        <w:ind/>
        <w:rPr>
          <w:rFonts w:ascii="Calibri" w:hAnsi="Calibri" w:eastAsia="Calibri" w:cs="Calibri"/>
        </w:rPr>
      </w:pPr>
      <w:r/>
      <w:bookmarkStart w:name="_Toc15" w:id="158"/>
      <w:r/>
      <w:bookmarkStart w:name="_heading=h.1yyy98l" w:id="102"/>
      <w:r/>
      <w:bookmarkEnd w:id="102"/>
      <w:r>
        <w:rPr>
          <w:rFonts w:ascii="Calibri" w:hAnsi="Calibri" w:eastAsia="Calibri" w:cs="Calibri"/>
        </w:rPr>
        <w:t xml:space="preserve">Network Security</w:t>
      </w:r>
      <w:r>
        <w:rPr>
          <w:rFonts w:ascii="Calibri" w:hAnsi="Calibri" w:eastAsia="Calibri" w:cs="Calibri"/>
        </w:rPr>
        <w:t xml:space="preserve"> </w:t>
      </w:r>
      <w:bookmarkEnd w:id="158"/>
      <w:r/>
      <w:r>
        <w:rPr>
          <w:rFonts w:ascii="Calibri" w:hAnsi="Calibri" w:eastAsia="Calibri" w:cs="Calibri"/>
        </w:rPr>
      </w:r>
    </w:p>
    <w:p w14:paraId="702F7727" w14:textId="77777777">
      <w:pPr>
        <w:widowControl w:val="false"/>
        <w:numPr>
          <w:ilvl w:val="1"/>
          <w:numId w:val="8"/>
        </w:numPr>
        <w:pBdr/>
        <w:spacing w:before="40" w:after="0" w:line="259" w:lineRule="auto"/>
        <w:ind/>
        <w:jc w:val="both"/>
        <w:rPr>
          <w:sz w:val="24"/>
          <w:szCs w:val="24"/>
        </w:rPr>
      </w:pPr>
      <w:r/>
      <w:bookmarkStart w:name="_heading=h.4iylrwe" w:id="103"/>
      <w:r/>
      <w:bookmarkEnd w:id="103"/>
      <w:r>
        <w:rPr>
          <w:sz w:val="24"/>
          <w:szCs w:val="24"/>
        </w:rPr>
        <w:t xml:space="preserve">Requirements for network access</w:t>
      </w:r>
      <w:r>
        <w:rPr>
          <w:sz w:val="24"/>
          <w:szCs w:val="24"/>
        </w:rPr>
      </w:r>
    </w:p>
    <w:p w14:paraId="67FAF818" w14:textId="77777777">
      <w:pPr>
        <w:widowControl w:val="false"/>
        <w:numPr>
          <w:ilvl w:val="2"/>
          <w:numId w:val="8"/>
        </w:numPr>
        <w:pBdr/>
        <w:spacing w:before="40" w:after="0" w:line="259" w:lineRule="auto"/>
        <w:ind w:hanging="720"/>
        <w:jc w:val="both"/>
        <w:rPr>
          <w:sz w:val="24"/>
          <w:szCs w:val="24"/>
        </w:rPr>
      </w:pPr>
      <w:r/>
      <w:bookmarkStart w:name="_heading=h.2y3w247" w:id="104"/>
      <w:r/>
      <w:bookmarkEnd w:id="104"/>
      <w:r>
        <w:rPr>
          <w:sz w:val="24"/>
          <w:szCs w:val="24"/>
        </w:rPr>
        <w:t xml:space="preserve">The company bases its networking on a cloud infrastructure and remote access to that infrastructure via public networks</w:t>
      </w:r>
      <w:r>
        <w:rPr>
          <w:sz w:val="24"/>
          <w:szCs w:val="24"/>
        </w:rPr>
      </w:r>
    </w:p>
    <w:p w14:paraId="220CA456" w14:textId="77777777">
      <w:pPr>
        <w:widowControl w:val="false"/>
        <w:numPr>
          <w:ilvl w:val="2"/>
          <w:numId w:val="8"/>
        </w:numPr>
        <w:pBdr/>
        <w:spacing w:before="40" w:after="0" w:line="259" w:lineRule="auto"/>
        <w:ind w:hanging="720"/>
        <w:jc w:val="both"/>
        <w:rPr>
          <w:sz w:val="24"/>
          <w:szCs w:val="24"/>
        </w:rPr>
      </w:pPr>
      <w:r>
        <w:rPr>
          <w:sz w:val="24"/>
          <w:szCs w:val="24"/>
        </w:rPr>
        <w:t xml:space="preserve">Access to public networks is not limited, and it is assumed employees connect to non-secure networks. </w:t>
      </w:r>
      <w:r>
        <w:rPr>
          <w:sz w:val="24"/>
          <w:szCs w:val="24"/>
        </w:rPr>
      </w:r>
    </w:p>
    <w:p w14:paraId="5A093522" w14:textId="77777777">
      <w:pPr>
        <w:widowControl w:val="false"/>
        <w:numPr>
          <w:ilvl w:val="2"/>
          <w:numId w:val="8"/>
        </w:numPr>
        <w:pBdr/>
        <w:spacing w:before="40" w:after="0" w:line="259" w:lineRule="auto"/>
        <w:ind w:hanging="720"/>
        <w:jc w:val="both"/>
        <w:rPr>
          <w:sz w:val="24"/>
          <w:szCs w:val="24"/>
        </w:rPr>
      </w:pPr>
      <w:r>
        <w:rPr>
          <w:sz w:val="24"/>
          <w:szCs w:val="24"/>
        </w:rPr>
        <w:t xml:space="preserve">Access to internal services will be based on strong authentication with additional security processes on top of that (e.g., WAF or device health check, or VPN, as applicable)</w:t>
      </w:r>
      <w:r>
        <w:rPr>
          <w:sz w:val="24"/>
          <w:szCs w:val="24"/>
        </w:rPr>
      </w:r>
    </w:p>
    <w:p w14:paraId="2E48348A" w14:textId="77777777">
      <w:pPr>
        <w:widowControl w:val="false"/>
        <w:numPr>
          <w:ilvl w:val="2"/>
          <w:numId w:val="8"/>
        </w:numPr>
        <w:pBdr/>
        <w:spacing w:before="40" w:after="0" w:line="259" w:lineRule="auto"/>
        <w:ind w:hanging="720"/>
        <w:jc w:val="both"/>
        <w:rPr>
          <w:sz w:val="24"/>
          <w:szCs w:val="24"/>
        </w:rPr>
      </w:pPr>
      <w:r>
        <w:rPr>
          <w:sz w:val="24"/>
          <w:szCs w:val="24"/>
        </w:rPr>
        <w:t xml:space="preserve">All users, regardless of permissions will use strong authentication for sensitive services and all services will require mandatory session encryption.</w:t>
      </w:r>
      <w:r>
        <w:rPr>
          <w:sz w:val="24"/>
          <w:szCs w:val="24"/>
        </w:rPr>
      </w:r>
    </w:p>
    <w:p w14:paraId="23146E26" w14:textId="77777777">
      <w:pPr>
        <w:widowControl w:val="false"/>
        <w:numPr>
          <w:ilvl w:val="1"/>
          <w:numId w:val="8"/>
        </w:numPr>
        <w:pBdr/>
        <w:spacing w:before="40" w:after="0" w:line="259" w:lineRule="auto"/>
        <w:ind/>
        <w:jc w:val="both"/>
        <w:rPr>
          <w:sz w:val="24"/>
          <w:szCs w:val="24"/>
        </w:rPr>
      </w:pPr>
      <w:r>
        <w:rPr>
          <w:sz w:val="24"/>
          <w:szCs w:val="24"/>
        </w:rPr>
        <w:t xml:space="preserve">Network configuration</w:t>
      </w:r>
      <w:r>
        <w:rPr>
          <w:sz w:val="24"/>
          <w:szCs w:val="24"/>
        </w:rPr>
      </w:r>
    </w:p>
    <w:p w14:paraId="61D25D60" w14:textId="77777777">
      <w:pPr>
        <w:widowControl w:val="false"/>
        <w:numPr>
          <w:ilvl w:val="2"/>
          <w:numId w:val="8"/>
        </w:numPr>
        <w:pBdr/>
        <w:spacing w:before="40" w:after="0" w:line="259" w:lineRule="auto"/>
        <w:ind w:hanging="720"/>
        <w:jc w:val="both"/>
        <w:rPr>
          <w:sz w:val="24"/>
          <w:szCs w:val="24"/>
        </w:rPr>
      </w:pPr>
      <w:r>
        <w:rPr>
          <w:sz w:val="24"/>
          <w:szCs w:val="24"/>
        </w:rPr>
        <w:t xml:space="preserve">Network will be segmented, so that access to production, staging or development networks will be authorized only based on strong authentication and for authorized personnel. </w:t>
      </w:r>
      <w:r>
        <w:rPr>
          <w:sz w:val="24"/>
          <w:szCs w:val="24"/>
        </w:rPr>
      </w:r>
    </w:p>
    <w:p w14:paraId="5E552735" w14:textId="77777777">
      <w:pPr>
        <w:widowControl w:val="false"/>
        <w:numPr>
          <w:ilvl w:val="2"/>
          <w:numId w:val="8"/>
        </w:numPr>
        <w:pBdr/>
        <w:spacing w:before="40" w:after="0" w:line="259" w:lineRule="auto"/>
        <w:ind w:hanging="720"/>
        <w:jc w:val="both"/>
        <w:rPr>
          <w:sz w:val="24"/>
          <w:szCs w:val="24"/>
        </w:rPr>
      </w:pPr>
      <w:r>
        <w:rPr>
          <w:sz w:val="24"/>
          <w:szCs w:val="24"/>
        </w:rPr>
        <w:t xml:space="preserve">Authorized IT personnel must attach all new workstations and servers to the network, including uncontrolled development lab </w:t>
      </w:r>
      <w:r>
        <w:rPr>
          <w:sz w:val="24"/>
          <w:szCs w:val="24"/>
        </w:rPr>
        <w:t xml:space="preserve">environments. Likewise, all new user accounts and new needs for access rights must be created and maintained by authorized IT personnel. The Information Security Manager must ensure that all systems have current patching and anti-virus controls installed. </w:t>
      </w:r>
      <w:r>
        <w:rPr>
          <w:sz w:val="24"/>
          <w:szCs w:val="24"/>
        </w:rPr>
      </w:r>
    </w:p>
    <w:p w14:paraId="03CDF559" w14:textId="77777777">
      <w:pPr>
        <w:widowControl w:val="false"/>
        <w:numPr>
          <w:ilvl w:val="2"/>
          <w:numId w:val="8"/>
        </w:numPr>
        <w:pBdr/>
        <w:spacing w:before="40" w:after="0" w:line="259" w:lineRule="auto"/>
        <w:ind w:hanging="720"/>
        <w:jc w:val="both"/>
        <w:rPr>
          <w:sz w:val="24"/>
          <w:szCs w:val="24"/>
        </w:rPr>
      </w:pPr>
      <w:r/>
      <w:bookmarkStart w:name="_heading=h.1d96cc0" w:id="105"/>
      <w:r/>
      <w:bookmarkEnd w:id="105"/>
      <w:r>
        <w:rPr>
          <w:sz w:val="24"/>
          <w:szCs w:val="24"/>
        </w:rPr>
        <w:t xml:space="preserve">All new extranet connectivi</w:t>
      </w:r>
      <w:r>
        <w:rPr>
          <w:sz w:val="24"/>
          <w:szCs w:val="24"/>
        </w:rPr>
        <w:t xml:space="preserve">ty shall undergo a security review by the information security manager. The reviews are to ensure that all access matches the business requirements in the best possible way. All proposed connectivity must be submitted through the change management process.</w:t>
      </w:r>
      <w:r>
        <w:rPr>
          <w:sz w:val="24"/>
          <w:szCs w:val="24"/>
        </w:rPr>
      </w:r>
    </w:p>
    <w:p w14:paraId="0F4A09B0" w14:textId="77777777">
      <w:pPr>
        <w:widowControl w:val="false"/>
        <w:numPr>
          <w:ilvl w:val="2"/>
          <w:numId w:val="8"/>
        </w:numPr>
        <w:pBdr/>
        <w:spacing w:before="40" w:after="0" w:line="259" w:lineRule="auto"/>
        <w:ind w:hanging="720"/>
        <w:jc w:val="both"/>
        <w:rPr>
          <w:sz w:val="24"/>
          <w:szCs w:val="24"/>
        </w:rPr>
      </w:pPr>
      <w:r/>
      <w:bookmarkStart w:name="_heading=h.3x8tuzt" w:id="106"/>
      <w:r/>
      <w:bookmarkEnd w:id="106"/>
      <w:r>
        <w:rPr>
          <w:sz w:val="24"/>
          <w:szCs w:val="24"/>
        </w:rPr>
        <w:t xml:space="preserve">Outbound connections will be limited to support necessary connections only. </w:t>
      </w:r>
      <w:r>
        <w:rPr>
          <w:sz w:val="24"/>
          <w:szCs w:val="24"/>
        </w:rPr>
      </w:r>
    </w:p>
    <w:p w14:paraId="26625AD0" w14:textId="77777777">
      <w:pPr>
        <w:widowControl w:val="false"/>
        <w:numPr>
          <w:ilvl w:val="1"/>
          <w:numId w:val="8"/>
        </w:numPr>
        <w:pBdr/>
        <w:spacing w:before="40" w:after="0" w:line="259" w:lineRule="auto"/>
        <w:ind/>
        <w:jc w:val="both"/>
        <w:rPr>
          <w:sz w:val="24"/>
          <w:szCs w:val="24"/>
        </w:rPr>
      </w:pPr>
      <w:r>
        <w:rPr>
          <w:sz w:val="24"/>
          <w:szCs w:val="24"/>
        </w:rPr>
        <w:t xml:space="preserve">Wireless Security</w:t>
      </w:r>
      <w:r>
        <w:rPr>
          <w:sz w:val="24"/>
          <w:szCs w:val="24"/>
        </w:rPr>
      </w:r>
    </w:p>
    <w:p w14:paraId="2642A80B" w14:textId="77777777">
      <w:pPr>
        <w:widowControl w:val="false"/>
        <w:numPr>
          <w:ilvl w:val="2"/>
          <w:numId w:val="8"/>
        </w:numPr>
        <w:pBdr/>
        <w:spacing w:before="40" w:after="0" w:line="259" w:lineRule="auto"/>
        <w:ind w:hanging="720"/>
        <w:jc w:val="both"/>
        <w:rPr>
          <w:sz w:val="24"/>
          <w:szCs w:val="24"/>
        </w:rPr>
      </w:pPr>
      <w:r>
        <w:rPr>
          <w:sz w:val="24"/>
          <w:szCs w:val="24"/>
        </w:rPr>
        <w:t xml:space="preserve">Wireless communication will be used for employee's workstations only and as such will be considered as non-secured.</w:t>
      </w:r>
      <w:r>
        <w:rPr>
          <w:sz w:val="24"/>
          <w:szCs w:val="24"/>
        </w:rPr>
      </w:r>
    </w:p>
    <w:p w14:paraId="66357699" w14:textId="77777777">
      <w:pPr>
        <w:widowControl w:val="false"/>
        <w:pBdr/>
        <w:spacing w:before="40" w:after="0" w:line="259" w:lineRule="auto"/>
        <w:ind w:left="1713"/>
        <w:jc w:val="both"/>
        <w:rPr>
          <w:sz w:val="24"/>
          <w:szCs w:val="24"/>
        </w:rPr>
      </w:pPr>
      <w:r>
        <w:rPr>
          <w:sz w:val="24"/>
          <w:szCs w:val="24"/>
        </w:rPr>
      </w:r>
      <w:r>
        <w:rPr>
          <w:sz w:val="24"/>
          <w:szCs w:val="24"/>
        </w:rPr>
      </w:r>
    </w:p>
    <w:p w14:paraId="2C13CC29" w14:textId="77777777">
      <w:pPr>
        <w:pStyle w:val="893"/>
        <w:widowControl w:val="false"/>
        <w:numPr>
          <w:ilvl w:val="0"/>
          <w:numId w:val="8"/>
        </w:numPr>
        <w:pBdr/>
        <w:spacing w:before="40" w:after="0" w:line="259" w:lineRule="auto"/>
        <w:ind/>
        <w:rPr>
          <w:rFonts w:ascii="Calibri" w:hAnsi="Calibri" w:eastAsia="Calibri" w:cs="Calibri"/>
        </w:rPr>
      </w:pPr>
      <w:r/>
      <w:bookmarkStart w:name="_Toc16" w:id="159"/>
      <w:r/>
      <w:bookmarkStart w:name="_heading=h.1rf9gpq" w:id="107"/>
      <w:r/>
      <w:bookmarkEnd w:id="107"/>
      <w:r>
        <w:rPr>
          <w:rFonts w:ascii="Calibri" w:hAnsi="Calibri" w:eastAsia="Calibri" w:cs="Calibri"/>
        </w:rPr>
        <w:t xml:space="preserve">Network Access</w:t>
      </w:r>
      <w:r>
        <w:rPr>
          <w:rFonts w:ascii="Calibri" w:hAnsi="Calibri" w:eastAsia="Calibri" w:cs="Calibri"/>
        </w:rPr>
        <w:t xml:space="preserve"> </w:t>
      </w:r>
      <w:bookmarkEnd w:id="159"/>
      <w:r/>
      <w:r>
        <w:rPr>
          <w:rFonts w:ascii="Calibri" w:hAnsi="Calibri" w:eastAsia="Calibri" w:cs="Calibri"/>
        </w:rPr>
      </w:r>
    </w:p>
    <w:p w14:paraId="0E8C0F0C" w14:textId="77777777">
      <w:pPr>
        <w:widowControl w:val="false"/>
        <w:numPr>
          <w:ilvl w:val="1"/>
          <w:numId w:val="8"/>
        </w:numPr>
        <w:pBdr/>
        <w:spacing w:before="40" w:after="0" w:line="259" w:lineRule="auto"/>
        <w:ind/>
        <w:jc w:val="both"/>
        <w:rPr>
          <w:sz w:val="24"/>
          <w:szCs w:val="24"/>
        </w:rPr>
      </w:pPr>
      <w:r/>
      <w:bookmarkStart w:name="_heading=h.4bewzdj" w:id="108"/>
      <w:r/>
      <w:bookmarkEnd w:id="108"/>
      <w:r>
        <w:rPr>
          <w:sz w:val="24"/>
          <w:szCs w:val="24"/>
        </w:rPr>
        <w:t xml:space="preserve">Requirements for network access</w:t>
      </w:r>
      <w:r>
        <w:rPr>
          <w:sz w:val="24"/>
          <w:szCs w:val="24"/>
        </w:rPr>
      </w:r>
    </w:p>
    <w:p w14:paraId="1CEDCF8B" w14:textId="77777777">
      <w:pPr>
        <w:widowControl w:val="false"/>
        <w:numPr>
          <w:ilvl w:val="2"/>
          <w:numId w:val="8"/>
        </w:numPr>
        <w:pBdr/>
        <w:spacing w:before="40" w:after="0" w:line="259" w:lineRule="auto"/>
        <w:ind w:hanging="720"/>
        <w:jc w:val="both"/>
        <w:rPr>
          <w:sz w:val="24"/>
          <w:szCs w:val="24"/>
        </w:rPr>
      </w:pPr>
      <w:r>
        <w:rPr>
          <w:sz w:val="24"/>
          <w:szCs w:val="24"/>
        </w:rPr>
        <w:t xml:space="preserve">Authorized IT personnel must attach all new workstations and servers to the network, including uncontroll</w:t>
      </w:r>
      <w:r>
        <w:rPr>
          <w:sz w:val="24"/>
          <w:szCs w:val="24"/>
        </w:rPr>
        <w:t xml:space="preserve">ed development lab environments. Likewise, all new user accounts and new needs for access rights must be created and maintained by authorized IT personnel. IT department must ensure that all systems have current patching and Anti-Virus controls installed. </w:t>
      </w:r>
      <w:r>
        <w:rPr>
          <w:sz w:val="24"/>
          <w:szCs w:val="24"/>
        </w:rPr>
      </w:r>
    </w:p>
    <w:p w14:paraId="6A3FC1A3" w14:textId="77777777">
      <w:pPr>
        <w:widowControl w:val="false"/>
        <w:numPr>
          <w:ilvl w:val="2"/>
          <w:numId w:val="8"/>
        </w:numPr>
        <w:pBdr/>
        <w:spacing w:before="40" w:after="0" w:line="259" w:lineRule="auto"/>
        <w:ind w:hanging="720"/>
        <w:jc w:val="both"/>
        <w:rPr>
          <w:sz w:val="24"/>
          <w:szCs w:val="24"/>
        </w:rPr>
      </w:pPr>
      <w:r>
        <w:rPr>
          <w:sz w:val="24"/>
          <w:szCs w:val="24"/>
        </w:rPr>
        <w:t xml:space="preserve">All software that is run on any company system must be approved and installed by the IT department. Any attempt to install unauthorized software is strictly prohibited and can lead to disciplinary actions.</w:t>
      </w:r>
      <w:r>
        <w:rPr>
          <w:sz w:val="24"/>
          <w:szCs w:val="24"/>
        </w:rPr>
      </w:r>
    </w:p>
    <w:p w14:paraId="2AF4889F" w14:textId="426AD18D">
      <w:pPr>
        <w:widowControl w:val="false"/>
        <w:numPr>
          <w:ilvl w:val="2"/>
          <w:numId w:val="8"/>
        </w:numPr>
        <w:pBdr/>
        <w:spacing w:before="40" w:after="0" w:line="259" w:lineRule="auto"/>
        <w:ind w:hanging="720"/>
        <w:jc w:val="both"/>
        <w:rPr>
          <w:sz w:val="24"/>
          <w:szCs w:val="24"/>
        </w:rPr>
      </w:pPr>
      <w:r>
        <w:rPr>
          <w:sz w:val="24"/>
          <w:szCs w:val="24"/>
        </w:rPr>
        <w:t xml:space="preserve">All new extranet connectivity shall undergo a security review by the </w:t>
      </w:r>
      <w:r>
        <w:rPr>
          <w:sz w:val="24"/>
          <w:szCs w:val="24"/>
        </w:rPr>
        <w:t xml:space="preserve">CISO</w:t>
      </w:r>
      <w:r>
        <w:rPr>
          <w:sz w:val="24"/>
          <w:szCs w:val="24"/>
        </w:rPr>
        <w:t xml:space="preserve">. The reviews are to ensure that all access matches the business requirements in the best possible way. All proposed connectivity must be submitted through the change management process.</w:t>
      </w:r>
      <w:r>
        <w:rPr>
          <w:sz w:val="24"/>
          <w:szCs w:val="24"/>
        </w:rPr>
      </w:r>
    </w:p>
    <w:p w14:paraId="0229FFA7" w14:textId="77777777">
      <w:pPr>
        <w:widowControl w:val="false"/>
        <w:numPr>
          <w:ilvl w:val="1"/>
          <w:numId w:val="8"/>
        </w:numPr>
        <w:pBdr/>
        <w:spacing w:before="40" w:after="0" w:line="259" w:lineRule="auto"/>
        <w:ind/>
        <w:jc w:val="both"/>
        <w:rPr>
          <w:sz w:val="24"/>
          <w:szCs w:val="24"/>
        </w:rPr>
      </w:pPr>
      <w:r/>
      <w:bookmarkStart w:name="_heading=h.2qk79lc" w:id="109"/>
      <w:r/>
      <w:bookmarkEnd w:id="109"/>
      <w:r>
        <w:rPr>
          <w:sz w:val="24"/>
          <w:szCs w:val="24"/>
        </w:rPr>
        <w:t xml:space="preserve">Requirements for VPN access</w:t>
      </w:r>
      <w:r>
        <w:rPr>
          <w:sz w:val="24"/>
          <w:szCs w:val="24"/>
        </w:rPr>
      </w:r>
    </w:p>
    <w:p w14:paraId="20414C83" w14:textId="77777777">
      <w:pPr>
        <w:widowControl w:val="false"/>
        <w:numPr>
          <w:ilvl w:val="2"/>
          <w:numId w:val="8"/>
        </w:numPr>
        <w:pBdr/>
        <w:spacing w:before="40" w:after="0" w:line="259" w:lineRule="auto"/>
        <w:ind w:hanging="720"/>
        <w:jc w:val="both"/>
        <w:rPr>
          <w:sz w:val="24"/>
          <w:szCs w:val="24"/>
        </w:rPr>
      </w:pPr>
      <w:r>
        <w:rPr>
          <w:sz w:val="24"/>
          <w:szCs w:val="24"/>
        </w:rPr>
        <w:t xml:space="preserve">All users who remotely connect via VPN must be authorized for access, strong user authentication must be used, which includes a user-id, a password, and two-factor authentication, such as a smart card or a token.</w:t>
      </w:r>
      <w:r>
        <w:rPr>
          <w:sz w:val="24"/>
          <w:szCs w:val="24"/>
        </w:rPr>
      </w:r>
    </w:p>
    <w:p w14:paraId="042102D4" w14:textId="77777777">
      <w:pPr>
        <w:widowControl w:val="false"/>
        <w:numPr>
          <w:ilvl w:val="2"/>
          <w:numId w:val="8"/>
        </w:numPr>
        <w:pBdr/>
        <w:spacing w:before="40" w:after="0" w:line="259" w:lineRule="auto"/>
        <w:ind w:hanging="720"/>
        <w:jc w:val="both"/>
        <w:rPr>
          <w:sz w:val="24"/>
          <w:szCs w:val="24"/>
        </w:rPr>
      </w:pPr>
      <w:r>
        <w:rPr>
          <w:sz w:val="24"/>
          <w:szCs w:val="24"/>
        </w:rPr>
        <w:t xml:space="preserve">All remote VPN users shall have their VPN and local firewall installed and running.</w:t>
      </w:r>
      <w:r>
        <w:rPr>
          <w:sz w:val="24"/>
          <w:szCs w:val="24"/>
        </w:rPr>
      </w:r>
      <w:r>
        <w:rPr>
          <w:sz w:val="24"/>
          <w:szCs w:val="24"/>
        </w:rPr>
      </w:r>
      <w:r>
        <w:rPr>
          <w:sz w:val="24"/>
          <w:szCs w:val="24"/>
        </w:rPr>
      </w:r>
      <w:r>
        <w:rPr>
          <w:sz w:val="24"/>
          <w:szCs w:val="24"/>
        </w:rPr>
      </w:r>
    </w:p>
    <w:p w14:paraId="1A4290C8" w14:textId="77777777">
      <w:pPr>
        <w:pStyle w:val="893"/>
        <w:widowControl w:val="false"/>
        <w:numPr>
          <w:ilvl w:val="0"/>
          <w:numId w:val="8"/>
        </w:numPr>
        <w:pBdr/>
        <w:spacing w:before="40" w:after="0" w:line="259" w:lineRule="auto"/>
        <w:ind/>
        <w:rPr>
          <w:rFonts w:ascii="Calibri" w:hAnsi="Calibri" w:eastAsia="Calibri" w:cs="Calibri"/>
        </w:rPr>
      </w:pPr>
      <w:r/>
      <w:bookmarkStart w:name="_Toc17" w:id="160"/>
      <w:r/>
      <w:bookmarkStart w:name="_heading=h.2ce457m" w:id="111"/>
      <w:r/>
      <w:bookmarkEnd w:id="111"/>
      <w:r>
        <w:rPr>
          <w:rFonts w:ascii="Calibri" w:hAnsi="Calibri" w:eastAsia="Calibri" w:cs="Calibri"/>
        </w:rPr>
        <w:t xml:space="preserve">System Access Control</w:t>
      </w:r>
      <w:r/>
      <w:bookmarkEnd w:id="160"/>
      <w:r>
        <w:br/>
      </w:r>
      <w:r>
        <w:rPr>
          <w:rFonts w:ascii="Calibri" w:hAnsi="Calibri" w:eastAsia="Calibri" w:cs="Calibri"/>
        </w:rPr>
      </w:r>
      <w:r/>
      <w:r>
        <w:rPr>
          <w:rFonts w:ascii="Calibri" w:hAnsi="Calibri" w:eastAsia="Calibri" w:cs="Calibri"/>
        </w:rPr>
      </w:r>
      <w:r/>
      <w:r>
        <w:rPr>
          <w:rFonts w:ascii="Calibri" w:hAnsi="Calibri" w:eastAsia="Calibri" w:cs="Calibri"/>
        </w:rPr>
      </w:r>
    </w:p>
    <w:p xmlns:wp14="http://schemas.microsoft.com/office/word/2010/wordml" w14:paraId="150ED33B" wp14:textId="77777777">
      <w:pPr>
        <w:pBdr/>
        <w:spacing/>
        <w:ind/>
        <w:rPr>
          <w:sz w:val="24"/>
          <w:szCs w:val="24"/>
        </w:rPr>
      </w:pPr>
      <w:r>
        <w:rPr>
          <w:sz w:val="24"/>
          <w:szCs w:val="24"/>
        </w:rPr>
      </w:r>
      <w:r>
        <w:rPr>
          <w:sz w:val="24"/>
          <w:szCs w:val="24"/>
        </w:rPr>
        <w:t xml:space="preserve">17.1 Identity and Password Management</w:t>
      </w:r>
      <w:r>
        <w:rPr>
          <w:sz w:val="24"/>
          <w:szCs w:val="24"/>
        </w:rPr>
      </w:r>
      <w:r>
        <w:rPr>
          <w:sz w:val="24"/>
          <w:szCs w:val="24"/>
        </w:rPr>
      </w:r>
    </w:p>
    <w:p xmlns:wp14="http://schemas.microsoft.com/office/word/2010/wordml" w14:paraId="4F66F5F0" wp14:textId="77777777">
      <w:pPr>
        <w:pStyle w:val="916"/>
        <w:numPr>
          <w:ilvl w:val="0"/>
          <w:numId w:val="15"/>
        </w:numPr>
        <w:pBdr>
          <w:top w:val="none" w:color="000000" w:sz="4" w:space="0"/>
          <w:left w:val="none" w:color="000000" w:sz="4" w:space="0"/>
          <w:bottom w:val="none" w:color="000000" w:sz="4" w:space="0"/>
          <w:right w:val="none" w:color="000000" w:sz="4" w:space="0"/>
        </w:pBdr>
        <w:spacing/>
        <w:ind w:right="0"/>
        <w:jc w:val="left"/>
        <w:rPr>
          <w:rFonts w:ascii="Calibri" w:hAnsi="Calibri" w:cs="Calibri"/>
          <w:b w:val="0"/>
          <w:bCs w:val="0"/>
          <w:i w:val="0"/>
        </w:rPr>
      </w:pPr>
      <w:r>
        <w:rPr>
          <w:rFonts w:ascii="Calibri" w:hAnsi="Calibri" w:eastAsia="Calibri" w:cs="Calibri"/>
          <w:b w:val="0"/>
          <w:bCs w:val="0"/>
          <w:i w:val="0"/>
          <w:iCs w:val="0"/>
          <w:color w:val="000000"/>
          <w:sz w:val="24"/>
        </w:rPr>
        <w:t>Centralized Identity (SSO): Access to all corporate SaaS applications and AWS must be managed via a centralized Identity Provider (IdP) (Microsoft Entra ID).</w:t>
      </w:r>
      <w:r>
        <w:rPr>
          <w:rFonts w:ascii="Calibri" w:hAnsi="Calibri" w:eastAsia="Calibri" w:cs="Calibri"/>
          <w:b w:val="0"/>
          <w:bCs w:val="0"/>
          <w:i w:val="0"/>
          <w:iCs w:val="0"/>
          <w:color w:val="000000"/>
          <w:sz w:val="24"/>
        </w:rPr>
      </w:r>
      <w:r>
        <w:rPr>
          <w:rFonts w:ascii="Calibri" w:hAnsi="Calibri" w:eastAsia="Calibri" w:cs="Calibri"/>
          <w:b w:val="0"/>
          <w:bCs w:val="0"/>
          <w:i w:val="0"/>
          <w:iCs w:val="0"/>
        </w:rPr>
      </w:r>
    </w:p>
    <w:p xmlns:wp14="http://schemas.microsoft.com/office/word/2010/wordml" w14:paraId="24DA3C84" wp14:textId="77777777">
      <w:pPr>
        <w:pStyle w:val="916"/>
        <w:numPr>
          <w:ilvl w:val="0"/>
          <w:numId w:val="15"/>
        </w:numPr>
        <w:pBdr>
          <w:top w:val="none" w:color="000000" w:sz="4" w:space="0"/>
          <w:left w:val="none" w:color="000000" w:sz="4" w:space="0"/>
          <w:bottom w:val="none" w:color="000000" w:sz="4" w:space="0"/>
          <w:right w:val="none" w:color="000000" w:sz="4" w:space="0"/>
        </w:pBdr>
        <w:spacing/>
        <w:ind w:right="0"/>
        <w:jc w:val="left"/>
        <w:rPr>
          <w:rFonts w:ascii="Calibri" w:hAnsi="Calibri" w:cs="Calibri"/>
          <w:b w:val="0"/>
          <w:bCs w:val="0"/>
          <w:i w:val="0"/>
        </w:rPr>
      </w:pPr>
      <w:r>
        <w:rPr>
          <w:rFonts w:ascii="Calibri" w:hAnsi="Calibri" w:eastAsia="Calibri" w:cs="Calibri"/>
          <w:b w:val="0"/>
          <w:bCs w:val="0"/>
          <w:i w:val="0"/>
          <w:iCs w:val="0"/>
          <w:color w:val="000000"/>
          <w:sz w:val="24"/>
        </w:rPr>
        <w:t xml:space="preserve">Multi-Factor Authentication (MFA):</w:t>
      </w:r>
      <w:r>
        <w:rPr>
          <w:rFonts w:ascii="Calibri" w:hAnsi="Calibri" w:eastAsia="Calibri" w:cs="Calibri"/>
          <w:b w:val="0"/>
          <w:bCs w:val="0"/>
          <w:i w:val="0"/>
          <w:iCs w:val="0"/>
          <w:color w:val="000000"/>
          <w:sz w:val="24"/>
        </w:rPr>
        <w:t xml:space="preserve"> MFA is </w:t>
      </w:r>
      <w:r>
        <w:rPr>
          <w:rFonts w:ascii="Calibri" w:hAnsi="Calibri" w:eastAsia="Calibri" w:cs="Calibri"/>
          <w:b w:val="0"/>
          <w:bCs w:val="0"/>
          <w:i w:val="0"/>
          <w:iCs w:val="0"/>
          <w:color w:val="000000"/>
          <w:sz w:val="24"/>
        </w:rPr>
        <w:t xml:space="preserve">mandatory</w:t>
      </w:r>
      <w:r>
        <w:rPr>
          <w:rFonts w:ascii="Calibri" w:hAnsi="Calibri" w:eastAsia="Calibri" w:cs="Calibri"/>
          <w:b w:val="0"/>
          <w:bCs w:val="0"/>
          <w:i w:val="0"/>
          <w:iCs w:val="0"/>
          <w:color w:val="000000"/>
          <w:sz w:val="24"/>
        </w:rPr>
        <w:t xml:space="preserve"> for all users. Authentication must require at least two factors (e.g., something you know and something you have, such as a hardware token or authenticator app). SMS-based MFA is discouraged.</w:t>
      </w:r>
      <w:r>
        <w:rPr>
          <w:rFonts w:ascii="Calibri" w:hAnsi="Calibri" w:eastAsia="Calibri" w:cs="Calibri"/>
          <w:b w:val="0"/>
          <w:bCs w:val="0"/>
          <w:i w:val="0"/>
          <w:iCs w:val="0"/>
        </w:rPr>
      </w:r>
    </w:p>
    <w:p xmlns:wp14="http://schemas.microsoft.com/office/word/2010/wordml" w14:paraId="7BF11FED" wp14:textId="77777777">
      <w:pPr>
        <w:pStyle w:val="916"/>
        <w:numPr>
          <w:ilvl w:val="0"/>
          <w:numId w:val="15"/>
        </w:numPr>
        <w:pBdr>
          <w:top w:val="none" w:color="000000" w:sz="4" w:space="0"/>
          <w:left w:val="none" w:color="000000" w:sz="4" w:space="0"/>
          <w:bottom w:val="none" w:color="000000" w:sz="4" w:space="0"/>
          <w:right w:val="none" w:color="000000" w:sz="4" w:space="0"/>
        </w:pBdr>
        <w:spacing/>
        <w:ind w:right="0"/>
        <w:jc w:val="left"/>
        <w:rPr>
          <w:rFonts w:ascii="Calibri" w:hAnsi="Calibri" w:cs="Calibri"/>
          <w:b w:val="0"/>
          <w:bCs w:val="0"/>
          <w:i w:val="0"/>
        </w:rPr>
      </w:pPr>
      <w:r>
        <w:rPr>
          <w:rFonts w:ascii="Calibri" w:hAnsi="Calibri" w:eastAsia="Calibri" w:cs="Calibri"/>
          <w:b w:val="0"/>
          <w:bCs w:val="0"/>
          <w:i w:val="0"/>
          <w:iCs w:val="0"/>
          <w:color w:val="000000"/>
          <w:sz w:val="24"/>
        </w:rPr>
        <w:t xml:space="preserve">Password Complexity:</w:t>
      </w:r>
      <w:r>
        <w:rPr>
          <w:rFonts w:ascii="Calibri" w:hAnsi="Calibri" w:eastAsia="Calibri" w:cs="Calibri"/>
          <w:b w:val="0"/>
          <w:bCs w:val="0"/>
          <w:i w:val="0"/>
          <w:iCs w:val="0"/>
          <w:color w:val="000000"/>
          <w:sz w:val="24"/>
        </w:rPr>
        <w:t xml:space="preserve"> Passwords must be at least 12 characters long, including a mix of uppercase, lowercase, numbers, and symbols.</w:t>
      </w:r>
      <w:r>
        <w:rPr>
          <w:rFonts w:ascii="Calibri" w:hAnsi="Calibri" w:eastAsia="Calibri" w:cs="Calibri"/>
          <w:b w:val="0"/>
          <w:bCs w:val="0"/>
          <w:i w:val="0"/>
          <w:iCs w:val="0"/>
        </w:rPr>
      </w:r>
    </w:p>
    <w:p xmlns:wp14="http://schemas.microsoft.com/office/word/2010/wordml" w14:paraId="6A29406A" wp14:textId="77777777">
      <w:pPr>
        <w:pStyle w:val="916"/>
        <w:numPr>
          <w:ilvl w:val="0"/>
          <w:numId w:val="15"/>
        </w:numPr>
        <w:pBdr>
          <w:top w:val="none" w:color="000000" w:sz="4" w:space="0"/>
          <w:left w:val="none" w:color="000000" w:sz="4" w:space="0"/>
          <w:bottom w:val="none" w:color="000000" w:sz="4" w:space="0"/>
          <w:right w:val="none" w:color="000000" w:sz="4" w:space="0"/>
        </w:pBdr>
        <w:spacing/>
        <w:ind w:right="0"/>
        <w:jc w:val="left"/>
        <w:rPr>
          <w:rFonts w:ascii="Calibri" w:hAnsi="Calibri" w:cs="Calibri"/>
          <w:b w:val="0"/>
          <w:bCs w:val="0"/>
          <w:i w:val="0"/>
        </w:rPr>
      </w:pPr>
      <w:r>
        <w:rPr>
          <w:rFonts w:ascii="Calibri" w:hAnsi="Calibri" w:eastAsia="Calibri" w:cs="Calibri"/>
          <w:b w:val="0"/>
          <w:bCs w:val="0"/>
          <w:i w:val="0"/>
          <w:iCs w:val="0"/>
          <w:color w:val="000000"/>
          <w:sz w:val="24"/>
        </w:rPr>
        <w:t xml:space="preserve">No Forced Rotation:</w:t>
      </w:r>
      <w:r>
        <w:rPr>
          <w:rFonts w:ascii="Calibri" w:hAnsi="Calibri" w:eastAsia="Calibri" w:cs="Calibri"/>
          <w:b w:val="0"/>
          <w:bCs w:val="0"/>
          <w:i w:val="0"/>
          <w:iCs w:val="0"/>
          <w:color w:val="000000"/>
          <w:sz w:val="24"/>
        </w:rPr>
        <w:t xml:space="preserve"> To ensure password strength, forced periodic password changes are not required unless there is evidence of compromise.</w:t>
      </w:r>
      <w:r>
        <w:rPr>
          <w:rFonts w:ascii="Calibri" w:hAnsi="Calibri" w:eastAsia="Calibri" w:cs="Calibri"/>
          <w:b w:val="0"/>
          <w:bCs w:val="0"/>
          <w:i w:val="0"/>
          <w:iCs w:val="0"/>
        </w:rPr>
      </w:r>
    </w:p>
    <w:p xmlns:wp14="http://schemas.microsoft.com/office/word/2010/wordml" w14:paraId="36161631" wp14:textId="77777777">
      <w:pPr>
        <w:pStyle w:val="916"/>
        <w:numPr>
          <w:ilvl w:val="0"/>
          <w:numId w:val="15"/>
        </w:numPr>
        <w:pBdr>
          <w:top w:val="none" w:color="000000" w:sz="4" w:space="0"/>
          <w:left w:val="none" w:color="000000" w:sz="4" w:space="0"/>
          <w:bottom w:val="none" w:color="000000" w:sz="4" w:space="0"/>
          <w:right w:val="none" w:color="000000" w:sz="4" w:space="0"/>
        </w:pBdr>
        <w:spacing/>
        <w:ind w:right="0"/>
        <w:jc w:val="left"/>
        <w:rPr>
          <w:rFonts w:ascii="Calibri" w:hAnsi="Calibri" w:cs="Calibri"/>
          <w:b w:val="0"/>
          <w:bCs w:val="0"/>
          <w:i w:val="0"/>
        </w:rPr>
      </w:pPr>
      <w:r>
        <w:rPr>
          <w:rFonts w:ascii="Calibri" w:hAnsi="Calibri" w:eastAsia="Calibri" w:cs="Calibri"/>
          <w:b w:val="0"/>
          <w:bCs w:val="0"/>
          <w:i w:val="0"/>
          <w:iCs w:val="0"/>
          <w:color w:val="000000"/>
          <w:sz w:val="24"/>
        </w:rPr>
        <w:t xml:space="preserve">Password Managers:</w:t>
      </w:r>
      <w:r>
        <w:rPr>
          <w:rFonts w:ascii="Calibri" w:hAnsi="Calibri" w:eastAsia="Calibri" w:cs="Calibri"/>
          <w:b w:val="0"/>
          <w:bCs w:val="0"/>
          <w:i w:val="0"/>
          <w:iCs w:val="0"/>
          <w:color w:val="000000"/>
          <w:sz w:val="24"/>
        </w:rPr>
        <w:t xml:space="preserve"> Employees are required to use a company-approved password manager (e.g., 1Password, Bitwarden) to generate and store unique, complex passwords. Writing passwords down or storing them in unencrypted files is strictly prohibited.</w:t>
      </w:r>
      <w:r>
        <w:rPr>
          <w:rFonts w:ascii="Calibri" w:hAnsi="Calibri" w:cs="Calibri"/>
          <w:b w:val="0"/>
          <w:bCs w:val="0"/>
          <w:i w:val="0"/>
          <w:sz w:val="24"/>
        </w:rPr>
      </w:r>
    </w:p>
    <w:p xmlns:wp14="http://schemas.microsoft.com/office/word/2010/wordml" w14:paraId="4DFCB5D5" wp14:textId="77777777">
      <w:pPr>
        <w:pStyle w:val="896"/>
        <w:pBdr>
          <w:top w:val="none" w:color="000000" w:sz="4" w:space="0"/>
          <w:left w:val="none" w:color="000000" w:sz="4" w:space="0"/>
          <w:bottom w:val="none" w:color="000000" w:sz="4" w:space="0"/>
          <w:right w:val="none" w:color="000000" w:sz="4" w:space="0"/>
        </w:pBdr>
        <w:bidi w:val="false"/>
        <w:spacing/>
        <w:ind w:left="0" w:right="0" w:firstLine="0"/>
        <w:rPr>
          <w:rFonts w:ascii="Calibri" w:hAnsi="Calibri" w:cs="Calibri"/>
          <w:b w:val="0"/>
          <w:bCs w:val="0"/>
          <w:i w:val="0"/>
          <w:sz w:val="24"/>
          <w:szCs w:val="22"/>
        </w:rPr>
      </w:pPr>
      <w:r>
        <w:rPr>
          <w:rFonts w:ascii="Calibri" w:hAnsi="Calibri" w:eastAsia="Calibri" w:cs="Calibri"/>
          <w:b w:val="0"/>
          <w:bCs w:val="0"/>
          <w:i w:val="0"/>
          <w:iCs w:val="0"/>
          <w:color w:val="000000"/>
          <w:sz w:val="24"/>
          <w:szCs w:val="22"/>
        </w:rPr>
        <w:t xml:space="preserve">17.2 Account &amp; Privileged Access Management</w:t>
      </w:r>
      <w:r>
        <w:rPr>
          <w:rFonts w:ascii="Calibri" w:hAnsi="Calibri" w:eastAsia="Calibri" w:cs="Calibri"/>
          <w:b w:val="0"/>
          <w:bCs w:val="0"/>
          <w:i w:val="0"/>
          <w:iCs w:val="0"/>
          <w:color w:val="000000"/>
          <w:sz w:val="24"/>
          <w:szCs w:val="22"/>
        </w:rPr>
        <w:br/>
      </w:r>
      <w:r>
        <w:rPr>
          <w:rFonts w:ascii="Calibri" w:hAnsi="Calibri" w:eastAsia="Calibri" w:cs="Calibri"/>
          <w:b w:val="0"/>
          <w:bCs w:val="0"/>
          <w:i w:val="0"/>
          <w:iCs w:val="0"/>
          <w:sz w:val="22"/>
          <w:szCs w:val="22"/>
        </w:rPr>
      </w:r>
    </w:p>
    <w:p xmlns:wp14="http://schemas.microsoft.com/office/word/2010/wordml" w14:paraId="572F1831" wp14:textId="77777777">
      <w:pPr>
        <w:pStyle w:val="916"/>
        <w:numPr>
          <w:ilvl w:val="0"/>
          <w:numId w:val="16"/>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Principle of Least Privilege (PoLP):</w:t>
      </w:r>
      <w:r>
        <w:rPr>
          <w:rFonts w:ascii="Calibri" w:hAnsi="Calibri" w:eastAsia="Calibri" w:cs="Calibri"/>
          <w:b w:val="0"/>
          <w:bCs w:val="0"/>
          <w:i w:val="0"/>
          <w:iCs w:val="0"/>
          <w:color w:val="000000"/>
          <w:sz w:val="24"/>
        </w:rPr>
        <w:t xml:space="preserve"> Users are granted the minimum level of access required for their role. Access to the AWS Production environment and sensitive SaaS admin consoles is restricted to the CTO, DevOps, and CISO.</w:t>
      </w:r>
      <w:r>
        <w:rPr>
          <w:rFonts w:ascii="Calibri" w:hAnsi="Calibri" w:eastAsia="Calibri" w:cs="Calibri"/>
          <w:b w:val="0"/>
          <w:bCs w:val="0"/>
          <w:i w:val="0"/>
          <w:iCs w:val="0"/>
        </w:rPr>
      </w:r>
    </w:p>
    <w:p xmlns:wp14="http://schemas.microsoft.com/office/word/2010/wordml" w14:paraId="00018690" wp14:textId="77777777">
      <w:pPr>
        <w:pStyle w:val="916"/>
        <w:numPr>
          <w:ilvl w:val="0"/>
          <w:numId w:val="16"/>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Access Reviews:</w:t>
      </w:r>
      <w:r>
        <w:rPr>
          <w:rFonts w:ascii="Calibri" w:hAnsi="Calibri" w:eastAsia="Calibri" w:cs="Calibri"/>
          <w:b w:val="0"/>
          <w:bCs w:val="0"/>
          <w:i w:val="0"/>
          <w:iCs w:val="0"/>
          <w:color w:val="000000"/>
          <w:sz w:val="24"/>
        </w:rPr>
        <w:t xml:space="preserve"> The CISO and CTO shall perform a </w:t>
      </w:r>
      <w:r>
        <w:rPr>
          <w:rFonts w:ascii="Calibri" w:hAnsi="Calibri" w:eastAsia="Calibri" w:cs="Calibri"/>
          <w:b w:val="0"/>
          <w:bCs w:val="0"/>
          <w:i w:val="0"/>
          <w:iCs w:val="0"/>
          <w:color w:val="000000"/>
          <w:sz w:val="24"/>
        </w:rPr>
        <w:t xml:space="preserve">quarterly access review</w:t>
      </w:r>
      <w:r>
        <w:rPr>
          <w:rFonts w:ascii="Calibri" w:hAnsi="Calibri" w:eastAsia="Calibri" w:cs="Calibri"/>
          <w:b w:val="0"/>
          <w:bCs w:val="0"/>
          <w:i w:val="0"/>
          <w:iCs w:val="0"/>
          <w:color w:val="000000"/>
          <w:sz w:val="24"/>
        </w:rPr>
        <w:t xml:space="preserve"> to ensure all active accounts and permission levels are still necessary.</w:t>
      </w:r>
      <w:r>
        <w:rPr>
          <w:rFonts w:ascii="Calibri" w:hAnsi="Calibri" w:eastAsia="Calibri" w:cs="Calibri"/>
          <w:b w:val="0"/>
          <w:bCs w:val="0"/>
          <w:i w:val="0"/>
          <w:iCs w:val="0"/>
        </w:rPr>
      </w:r>
    </w:p>
    <w:p xmlns:wp14="http://schemas.microsoft.com/office/word/2010/wordml" w14:paraId="68FF67EF" wp14:textId="77777777">
      <w:pPr>
        <w:pStyle w:val="916"/>
        <w:numPr>
          <w:ilvl w:val="0"/>
          <w:numId w:val="16"/>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Offboarding:</w:t>
      </w:r>
      <w:r>
        <w:rPr>
          <w:rFonts w:ascii="Calibri" w:hAnsi="Calibri" w:eastAsia="Calibri" w:cs="Calibri"/>
          <w:b w:val="0"/>
          <w:bCs w:val="0"/>
          <w:i w:val="0"/>
          <w:iCs w:val="0"/>
          <w:color w:val="000000"/>
          <w:sz w:val="24"/>
        </w:rPr>
        <w:t xml:space="preserve"> Upon termination of employment or contract, the DevOps lead or CTO must revoke all access to the IdP, AWS, and sensitive SaaS tools </w:t>
      </w:r>
      <w:r>
        <w:rPr>
          <w:rFonts w:ascii="Calibri" w:hAnsi="Calibri" w:eastAsia="Calibri" w:cs="Calibri"/>
          <w:b w:val="0"/>
          <w:bCs w:val="0"/>
          <w:i w:val="0"/>
          <w:iCs w:val="0"/>
          <w:color w:val="000000"/>
          <w:sz w:val="24"/>
        </w:rPr>
        <w:t xml:space="preserve">immediately</w:t>
      </w:r>
      <w:r>
        <w:rPr>
          <w:rFonts w:ascii="Calibri" w:hAnsi="Calibri" w:eastAsia="Calibri" w:cs="Calibri"/>
          <w:b w:val="0"/>
          <w:bCs w:val="0"/>
          <w:i w:val="0"/>
          <w:iCs w:val="0"/>
          <w:color w:val="000000"/>
          <w:sz w:val="24"/>
        </w:rPr>
        <w:t xml:space="preserve"> (within 24 hours).</w:t>
      </w:r>
      <w:r>
        <w:rPr>
          <w:rFonts w:ascii="Calibri" w:hAnsi="Calibri" w:eastAsia="Calibri" w:cs="Calibri"/>
          <w:b w:val="0"/>
          <w:bCs w:val="0"/>
          <w:i w:val="0"/>
          <w:iCs w:val="0"/>
        </w:rPr>
      </w:r>
    </w:p>
    <w:p xmlns:wp14="http://schemas.microsoft.com/office/word/2010/wordml" w14:paraId="768E6B3C" wp14:textId="77777777">
      <w:pPr>
        <w:pStyle w:val="916"/>
        <w:numPr>
          <w:ilvl w:val="0"/>
          <w:numId w:val="16"/>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No Shared Accounts:</w:t>
      </w:r>
      <w:r>
        <w:rPr>
          <w:rFonts w:ascii="Calibri" w:hAnsi="Calibri" w:eastAsia="Calibri" w:cs="Calibri"/>
          <w:b w:val="0"/>
          <w:bCs w:val="0"/>
          <w:i w:val="0"/>
          <w:iCs w:val="0"/>
          <w:color w:val="000000"/>
          <w:sz w:val="24"/>
        </w:rPr>
        <w:t xml:space="preserve"> Use of shared or "root" accounts for daily operations is prohibited. All actions must be tied to an individual user identity for auditability.</w:t>
      </w:r>
      <w:r>
        <w:rPr>
          <w:rFonts w:ascii="Calibri" w:hAnsi="Calibri" w:eastAsia="Calibri" w:cs="Calibri"/>
          <w:b w:val="0"/>
          <w:bCs w:val="0"/>
          <w:i w:val="0"/>
          <w:iCs w:val="0"/>
        </w:rPr>
      </w:r>
    </w:p>
    <w:p xmlns:wp14="http://schemas.microsoft.com/office/word/2010/wordml" w14:paraId="6813E5EC" wp14:textId="77777777">
      <w:pPr>
        <w:pStyle w:val="896"/>
        <w:pBdr>
          <w:top w:val="none" w:color="000000" w:sz="4" w:space="0"/>
          <w:left w:val="none" w:color="000000" w:sz="4" w:space="0"/>
          <w:bottom w:val="none" w:color="000000" w:sz="4" w:space="0"/>
          <w:right w:val="none" w:color="000000" w:sz="4" w:space="0"/>
        </w:pBdr>
        <w:bidi w:val="false"/>
        <w:spacing/>
        <w:ind w:left="0" w:right="0" w:firstLine="0"/>
        <w:rPr>
          <w:rFonts w:ascii="Calibri" w:hAnsi="Calibri" w:cs="Calibri"/>
          <w:b w:val="0"/>
          <w:bCs w:val="0"/>
          <w:i w:val="0"/>
        </w:rPr>
      </w:pPr>
      <w:r>
        <w:rPr>
          <w:rFonts w:ascii="Calibri" w:hAnsi="Calibri" w:eastAsia="Calibri" w:cs="Calibri"/>
          <w:b w:val="0"/>
          <w:bCs w:val="0"/>
          <w:i w:val="0"/>
          <w:iCs w:val="0"/>
          <w:color w:val="000000"/>
          <w:sz w:val="24"/>
        </w:rPr>
        <w:t xml:space="preserve">17.3 Data Access &amp; Cloud Storage</w:t>
      </w:r>
      <w:r>
        <w:rPr>
          <w:rFonts w:ascii="Calibri" w:hAnsi="Calibri" w:cs="Calibri"/>
          <w:b w:val="0"/>
          <w:bCs w:val="0"/>
          <w:i w:val="0"/>
          <w:sz w:val="24"/>
        </w:rPr>
      </w:r>
    </w:p>
    <w:p xmlns:wp14="http://schemas.microsoft.com/office/word/2010/wordml" w14:paraId="057F75D1" wp14:textId="77777777">
      <w:pPr>
        <w:pBdr/>
        <w:bidi w:val="false"/>
        <w:spacing/>
        <w:ind/>
        <w:rPr/>
      </w:pPr>
      <w:r>
        <w:rPr>
          <w:rFonts w:ascii="Calibri" w:hAnsi="Calibri" w:eastAsia="Calibri" w:cs="Calibri"/>
          <w:b w:val="0"/>
          <w:bCs w:val="0"/>
          <w:i w:val="0"/>
          <w:iCs w:val="0"/>
          <w:color w:val="000000"/>
          <w:sz w:val="24"/>
        </w:rPr>
      </w:r>
      <w:r>
        <w:rPr>
          <w:rFonts w:ascii="Calibri" w:hAnsi="Calibri" w:eastAsia="Calibri" w:cs="Calibri"/>
          <w:b w:val="0"/>
          <w:bCs w:val="0"/>
          <w:i w:val="0"/>
          <w:iCs w:val="0"/>
        </w:rPr>
      </w:r>
      <w:r/>
    </w:p>
    <w:p xmlns:wp14="http://schemas.microsoft.com/office/word/2010/wordml" w14:paraId="14330C15" wp14:textId="77777777">
      <w:pPr>
        <w:pStyle w:val="916"/>
        <w:numPr>
          <w:ilvl w:val="0"/>
          <w:numId w:val="17"/>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Cloud-Only Storage:</w:t>
      </w:r>
      <w:r>
        <w:rPr>
          <w:rFonts w:ascii="Calibri" w:hAnsi="Calibri" w:eastAsia="Calibri" w:cs="Calibri"/>
          <w:b w:val="0"/>
          <w:bCs w:val="0"/>
          <w:i w:val="0"/>
          <w:iCs w:val="0"/>
          <w:color w:val="000000"/>
          <w:sz w:val="24"/>
        </w:rPr>
        <w:t xml:space="preserve"> Corporate data must be stored in approved SaaS platforms (e.g., AWS S3, Google Drive, GitHub). Storing sensitive company data on local laptop drives or unauthorized personal cloud accounts is prohibited.</w:t>
      </w:r>
      <w:r>
        <w:rPr>
          <w:rFonts w:ascii="Calibri" w:hAnsi="Calibri" w:eastAsia="Calibri" w:cs="Calibri"/>
          <w:b w:val="0"/>
          <w:bCs w:val="0"/>
          <w:i w:val="0"/>
          <w:iCs w:val="0"/>
        </w:rPr>
      </w:r>
    </w:p>
    <w:p xmlns:wp14="http://schemas.microsoft.com/office/word/2010/wordml" w14:paraId="5247FBAE" wp14:textId="77777777">
      <w:pPr>
        <w:pStyle w:val="916"/>
        <w:numPr>
          <w:ilvl w:val="0"/>
          <w:numId w:val="17"/>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Zero Physical Media:</w:t>
      </w:r>
      <w:r>
        <w:rPr>
          <w:rFonts w:ascii="Calibri" w:hAnsi="Calibri" w:eastAsia="Calibri" w:cs="Calibri"/>
          <w:b w:val="0"/>
          <w:bCs w:val="0"/>
          <w:i w:val="0"/>
          <w:iCs w:val="0"/>
          <w:color w:val="000000"/>
          <w:sz w:val="24"/>
        </w:rPr>
        <w:t xml:space="preserve"> The use of USB flash drives or external hard drives for transporting company data is prohibited.</w:t>
      </w:r>
      <w:r>
        <w:rPr>
          <w:rFonts w:ascii="Calibri" w:hAnsi="Calibri" w:eastAsia="Calibri" w:cs="Calibri"/>
          <w:b w:val="0"/>
          <w:bCs w:val="0"/>
          <w:i w:val="0"/>
          <w:iCs w:val="0"/>
        </w:rPr>
      </w:r>
    </w:p>
    <w:p xmlns:wp14="http://schemas.microsoft.com/office/word/2010/wordml" w14:paraId="097FDF94" wp14:textId="77777777">
      <w:pPr>
        <w:pStyle w:val="916"/>
        <w:numPr>
          <w:ilvl w:val="0"/>
          <w:numId w:val="17"/>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Encryption:</w:t>
      </w:r>
      <w:r>
        <w:rPr>
          <w:rFonts w:ascii="Calibri" w:hAnsi="Calibri" w:eastAsia="Calibri" w:cs="Calibri"/>
          <w:b w:val="0"/>
          <w:bCs w:val="0"/>
          <w:i w:val="0"/>
          <w:iCs w:val="0"/>
          <w:color w:val="000000"/>
          <w:sz w:val="24"/>
        </w:rPr>
        <w:t xml:space="preserve"> All data stored in SaaS or AWS environments must be encrypted at rest and in transit (TLS 1.2+).</w:t>
      </w:r>
      <w:r>
        <w:rPr>
          <w:rFonts w:ascii="Calibri" w:hAnsi="Calibri" w:eastAsia="Calibri" w:cs="Calibri"/>
          <w:b w:val="0"/>
          <w:bCs w:val="0"/>
          <w:i w:val="0"/>
          <w:iCs w:val="0"/>
        </w:rPr>
      </w:r>
    </w:p>
    <w:p xmlns:wp14="http://schemas.microsoft.com/office/word/2010/wordml" w14:paraId="29AE23E5" wp14:textId="77777777">
      <w:pPr>
        <w:pStyle w:val="896"/>
        <w:pBdr>
          <w:top w:val="none" w:color="000000" w:sz="4" w:space="0"/>
          <w:left w:val="none" w:color="000000" w:sz="4" w:space="0"/>
          <w:bottom w:val="none" w:color="000000" w:sz="4" w:space="0"/>
          <w:right w:val="none" w:color="000000" w:sz="4" w:space="0"/>
        </w:pBdr>
        <w:bidi w:val="false"/>
        <w:spacing/>
        <w:ind w:left="0" w:right="0" w:firstLine="0"/>
        <w:rPr>
          <w:rFonts w:ascii="Calibri" w:hAnsi="Calibri" w:cs="Calibri"/>
          <w:b w:val="0"/>
          <w:bCs w:val="0"/>
          <w:i w:val="0"/>
        </w:rPr>
      </w:pPr>
      <w:r>
        <w:rPr>
          <w:rFonts w:ascii="Calibri" w:hAnsi="Calibri" w:eastAsia="Calibri" w:cs="Calibri"/>
          <w:b w:val="0"/>
          <w:bCs w:val="0"/>
          <w:i w:val="0"/>
          <w:iCs w:val="0"/>
          <w:color w:val="000000"/>
          <w:sz w:val="24"/>
        </w:rPr>
        <w:t xml:space="preserve">17.4 Workstation Security (BYOD/Corporate)</w:t>
      </w:r>
      <w:r>
        <w:rPr>
          <w:rFonts w:ascii="Calibri" w:hAnsi="Calibri" w:cs="Calibri"/>
          <w:b w:val="0"/>
          <w:bCs w:val="0"/>
          <w:i w:val="0"/>
          <w:sz w:val="24"/>
        </w:rPr>
      </w:r>
    </w:p>
    <w:p xmlns:wp14="http://schemas.microsoft.com/office/word/2010/wordml" w14:paraId="25109489" wp14:textId="77777777">
      <w:pPr>
        <w:pBdr/>
        <w:bidi w:val="false"/>
        <w:spacing/>
        <w:ind/>
        <w:rPr/>
      </w:pPr>
      <w:r>
        <w:rPr>
          <w:rFonts w:ascii="Calibri" w:hAnsi="Calibri" w:eastAsia="Calibri" w:cs="Calibri"/>
          <w:b w:val="0"/>
          <w:bCs w:val="0"/>
          <w:i w:val="0"/>
          <w:iCs w:val="0"/>
          <w:color w:val="000000"/>
          <w:sz w:val="24"/>
        </w:rPr>
      </w:r>
      <w:r>
        <w:rPr>
          <w:rFonts w:ascii="Calibri" w:hAnsi="Calibri" w:eastAsia="Calibri" w:cs="Calibri"/>
          <w:b w:val="0"/>
          <w:bCs w:val="0"/>
          <w:i w:val="0"/>
          <w:iCs w:val="0"/>
        </w:rPr>
      </w:r>
      <w:r/>
    </w:p>
    <w:p xmlns:wp14="http://schemas.microsoft.com/office/word/2010/wordml" w14:paraId="706D6DA1" wp14:textId="77777777">
      <w:pPr>
        <w:pStyle w:val="916"/>
        <w:numPr>
          <w:ilvl w:val="0"/>
          <w:numId w:val="17"/>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Screen Locks:</w:t>
      </w:r>
      <w:r>
        <w:rPr>
          <w:rFonts w:ascii="Calibri" w:hAnsi="Calibri" w:eastAsia="Calibri" w:cs="Calibri"/>
          <w:b w:val="0"/>
          <w:bCs w:val="0"/>
          <w:i w:val="0"/>
          <w:iCs w:val="0"/>
          <w:color w:val="000000"/>
          <w:sz w:val="24"/>
        </w:rPr>
        <w:t xml:space="preserve"> Workstations must be configured to automatically lock after a maximum of 15 minutes of inactivity.</w:t>
      </w:r>
      <w:r>
        <w:rPr>
          <w:rFonts w:ascii="Calibri" w:hAnsi="Calibri" w:eastAsia="Calibri" w:cs="Calibri"/>
          <w:b w:val="0"/>
          <w:bCs w:val="0"/>
          <w:i w:val="0"/>
          <w:iCs w:val="0"/>
        </w:rPr>
      </w:r>
    </w:p>
    <w:p xmlns:wp14="http://schemas.microsoft.com/office/word/2010/wordml" w14:paraId="095B8AA1" wp14:textId="77777777">
      <w:pPr>
        <w:pStyle w:val="916"/>
        <w:numPr>
          <w:ilvl w:val="0"/>
          <w:numId w:val="17"/>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Disk Encryption:</w:t>
      </w:r>
      <w:r>
        <w:rPr>
          <w:rFonts w:ascii="Calibri" w:hAnsi="Calibri" w:eastAsia="Calibri" w:cs="Calibri"/>
          <w:b w:val="0"/>
          <w:bCs w:val="0"/>
          <w:i w:val="0"/>
          <w:iCs w:val="0"/>
          <w:color w:val="000000"/>
          <w:sz w:val="24"/>
        </w:rPr>
        <w:t xml:space="preserve"> Full Disk Encryption (e.g., FileVault or BitLocker) must be enabled on all workstations used to access enSights.ai systems.</w:t>
      </w:r>
      <w:r>
        <w:rPr>
          <w:rFonts w:ascii="Calibri" w:hAnsi="Calibri" w:eastAsia="Calibri" w:cs="Calibri"/>
          <w:b w:val="0"/>
          <w:bCs w:val="0"/>
          <w:i w:val="0"/>
          <w:iCs w:val="0"/>
        </w:rPr>
      </w:r>
    </w:p>
    <w:p xmlns:wp14="http://schemas.microsoft.com/office/word/2010/wordml" w14:paraId="64E9253B" wp14:textId="77777777">
      <w:pPr>
        <w:pStyle w:val="916"/>
        <w:numPr>
          <w:ilvl w:val="0"/>
          <w:numId w:val="17"/>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Reporting:</w:t>
      </w:r>
      <w:r>
        <w:rPr>
          <w:rFonts w:ascii="Calibri" w:hAnsi="Calibri" w:eastAsia="Calibri" w:cs="Calibri"/>
          <w:b w:val="0"/>
          <w:bCs w:val="0"/>
          <w:i w:val="0"/>
          <w:iCs w:val="0"/>
          <w:color w:val="000000"/>
          <w:sz w:val="24"/>
        </w:rPr>
        <w:t xml:space="preserve"> Any suspected compromise of an account or workstation must be reported to the CISO immediately.</w:t>
      </w:r>
      <w:r>
        <w:rPr>
          <w:rFonts w:ascii="Calibri" w:hAnsi="Calibri" w:eastAsia="Calibri" w:cs="Calibri"/>
          <w:b w:val="0"/>
          <w:bCs w:val="0"/>
          <w:i w:val="0"/>
          <w:iCs w:val="0"/>
        </w:rPr>
      </w:r>
    </w:p>
    <w:p xmlns:wp14="http://schemas.microsoft.com/office/word/2010/wordml" w14:paraId="025C1EB0" wp14:textId="77777777">
      <w:pPr>
        <w:pBdr>
          <w:top w:val="none" w:color="000000" w:sz="4" w:space="0"/>
          <w:left w:val="none" w:color="000000" w:sz="4" w:space="0"/>
          <w:bottom w:val="none" w:color="000000" w:sz="4" w:space="0"/>
          <w:right w:val="none" w:color="000000" w:sz="4" w:space="0"/>
        </w:pBdr>
        <w:spacing/>
        <w:ind w:right="0"/>
        <w:jc w:val="left"/>
        <w:rPr>
          <w:rFonts w:ascii="Calibri" w:hAnsi="Calibri" w:cs="Calibri"/>
          <w:b w:val="0"/>
          <w:bCs w:val="0"/>
          <w:i w:val="0"/>
          <w:sz w:val="24"/>
          <w:szCs w:val="24"/>
        </w:rPr>
      </w:pPr>
      <w:r>
        <w:rPr>
          <w:rFonts w:ascii="Calibri" w:hAnsi="Calibri" w:eastAsia="Calibri" w:cs="Calibri"/>
          <w:b w:val="0"/>
          <w:bCs w:val="0"/>
          <w:i w:val="0"/>
          <w:iCs w:val="0"/>
          <w:color w:val="000000"/>
          <w:sz w:val="24"/>
          <w:highlight w:val="none"/>
        </w:rPr>
      </w:r>
      <w:r>
        <w:rPr>
          <w:rFonts w:ascii="Calibri" w:hAnsi="Calibri" w:eastAsia="Calibri" w:cs="Calibri"/>
          <w:b w:val="0"/>
          <w:bCs w:val="0"/>
          <w:i w:val="0"/>
          <w:iCs w:val="0"/>
          <w:color w:val="000000"/>
          <w:sz w:val="24"/>
          <w:highlight w:val="none"/>
        </w:rPr>
      </w:r>
      <w:r>
        <w:rPr>
          <w:rFonts w:ascii="Calibri" w:hAnsi="Calibri" w:eastAsia="Calibri" w:cs="Calibri"/>
          <w:b w:val="0"/>
          <w:bCs w:val="0"/>
          <w:i w:val="0"/>
          <w:iCs w:val="0"/>
          <w:color w:val="000000"/>
          <w:sz w:val="24"/>
          <w:highlight w:val="none"/>
        </w:rPr>
      </w:r>
    </w:p>
    <w:p xmlns:wp14="http://schemas.microsoft.com/office/word/2010/wordml" w14:paraId="7B0F4BEB" wp14:textId="77777777">
      <w:pPr>
        <w:pBdr/>
        <w:spacing/>
        <w:ind/>
        <w:rPr/>
      </w:pPr>
      <w:r/>
      <w:r>
        <w:rPr>
          <w:rFonts w:ascii="Calibri" w:hAnsi="Calibri" w:eastAsia="Calibri" w:cs="Calibri"/>
        </w:rPr>
      </w:r>
      <w:r/>
    </w:p>
    <w:p w14:paraId="105AF08B" w14:textId="77777777">
      <w:pPr>
        <w:pStyle w:val="893"/>
        <w:widowControl w:val="false"/>
        <w:numPr>
          <w:ilvl w:val="0"/>
          <w:numId w:val="8"/>
        </w:numPr>
        <w:pBdr/>
        <w:spacing w:before="40" w:after="0" w:line="259" w:lineRule="auto"/>
        <w:ind/>
        <w:rPr>
          <w:rFonts w:ascii="Calibri" w:hAnsi="Calibri" w:eastAsia="Calibri" w:cs="Calibri"/>
        </w:rPr>
      </w:pPr>
      <w:r/>
      <w:bookmarkStart w:name="_Toc18" w:id="161"/>
      <w:r/>
      <w:bookmarkStart w:name="_heading=h.42ddq1a" w:id="122"/>
      <w:r/>
      <w:bookmarkEnd w:id="122"/>
      <w:r>
        <w:rPr>
          <w:rFonts w:ascii="Calibri" w:hAnsi="Calibri" w:eastAsia="Calibri" w:cs="Calibri"/>
        </w:rPr>
        <w:t xml:space="preserve">R&amp;D Security</w:t>
      </w:r>
      <w:r>
        <w:rPr>
          <w:rFonts w:ascii="Calibri" w:hAnsi="Calibri" w:eastAsia="Calibri" w:cs="Calibri"/>
        </w:rPr>
        <w:t xml:space="preserve"> </w:t>
      </w:r>
      <w:bookmarkEnd w:id="161"/>
      <w:r/>
      <w:r>
        <w:rPr>
          <w:rFonts w:ascii="Calibri" w:hAnsi="Calibri" w:eastAsia="Calibri" w:cs="Calibri"/>
        </w:rPr>
      </w:r>
    </w:p>
    <w:p xmlns:wp14="http://schemas.microsoft.com/office/word/2010/wordml" w14:paraId="2266E2CE" wp14:textId="77777777">
      <w:pPr>
        <w:pStyle w:val="896"/>
        <w:pBdr>
          <w:top w:val="none" w:color="000000" w:sz="4" w:space="0"/>
          <w:left w:val="none" w:color="000000" w:sz="4" w:space="0"/>
          <w:bottom w:val="none" w:color="000000" w:sz="4" w:space="0"/>
          <w:right w:val="none" w:color="000000" w:sz="4" w:space="0"/>
        </w:pBdr>
        <w:bidi w:val="false"/>
        <w:spacing/>
        <w:ind w:left="0" w:right="0" w:firstLine="0"/>
        <w:rPr>
          <w:rFonts w:ascii="Calibri" w:hAnsi="Calibri" w:cs="Calibri"/>
          <w:b w:val="0"/>
          <w:bCs w:val="0"/>
          <w:i w:val="0"/>
        </w:rPr>
      </w:pPr>
      <w:r>
        <w:rPr>
          <w:rFonts w:ascii="Calibri" w:hAnsi="Calibri" w:eastAsia="Calibri" w:cs="Calibri"/>
          <w:b w:val="0"/>
          <w:bCs w:val="0"/>
          <w:i w:val="0"/>
          <w:iCs w:val="0"/>
          <w:color w:val="000000"/>
          <w:sz w:val="24"/>
        </w:rPr>
        <w:t xml:space="preserve">18.1 Secure Development Lifecycle (SDLC)</w:t>
      </w:r>
      <w:r>
        <w:rPr>
          <w:rFonts w:ascii="Calibri" w:hAnsi="Calibri" w:eastAsia="Calibri" w:cs="Calibri"/>
          <w:b w:val="0"/>
          <w:bCs w:val="0"/>
          <w:i w:val="0"/>
          <w:iCs w:val="0"/>
          <w:color w:val="000000"/>
          <w:sz w:val="24"/>
        </w:rPr>
        <w:br/>
      </w:r>
      <w:r>
        <w:rPr>
          <w:rFonts w:ascii="Calibri" w:hAnsi="Calibri" w:eastAsia="Calibri" w:cs="Calibri"/>
          <w:b w:val="0"/>
          <w:bCs w:val="0"/>
          <w:i w:val="0"/>
          <w:iCs w:val="0"/>
        </w:rPr>
      </w:r>
    </w:p>
    <w:p xmlns:wp14="http://schemas.microsoft.com/office/word/2010/wordml" w14:paraId="13B59D92" wp14:textId="77777777">
      <w:pPr>
        <w:pStyle w:val="916"/>
        <w:numPr>
          <w:ilvl w:val="0"/>
          <w:numId w:val="18"/>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Secure by Design:</w:t>
      </w:r>
      <w:r>
        <w:rPr>
          <w:rFonts w:ascii="Calibri" w:hAnsi="Calibri" w:eastAsia="Calibri" w:cs="Calibri"/>
          <w:b w:val="0"/>
          <w:bCs w:val="0"/>
          <w:i w:val="0"/>
          <w:iCs w:val="0"/>
          <w:color w:val="000000"/>
          <w:sz w:val="24"/>
        </w:rPr>
        <w:t xml:space="preserve"> Security requirements shall be identified and addressed during the design phase of all new features or infrastructure changes.</w:t>
      </w:r>
      <w:r>
        <w:rPr>
          <w:rFonts w:ascii="Calibri" w:hAnsi="Calibri" w:eastAsia="Calibri" w:cs="Calibri"/>
          <w:b w:val="0"/>
          <w:bCs w:val="0"/>
          <w:i w:val="0"/>
          <w:iCs w:val="0"/>
        </w:rPr>
      </w:r>
    </w:p>
    <w:p xmlns:wp14="http://schemas.microsoft.com/office/word/2010/wordml" w14:paraId="09F1A307" wp14:textId="77777777">
      <w:pPr>
        <w:pStyle w:val="916"/>
        <w:numPr>
          <w:ilvl w:val="0"/>
          <w:numId w:val="18"/>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Peer Review:</w:t>
      </w:r>
      <w:r>
        <w:rPr>
          <w:rFonts w:ascii="Calibri" w:hAnsi="Calibri" w:eastAsia="Calibri" w:cs="Calibri"/>
          <w:b w:val="0"/>
          <w:bCs w:val="0"/>
          <w:i w:val="0"/>
          <w:iCs w:val="0"/>
          <w:color w:val="000000"/>
          <w:sz w:val="24"/>
        </w:rPr>
        <w:t xml:space="preserve"> All code changes must be submitted via a Pull Request (PR). A minimum of one qualified peer (separate from the author) must review and approve the code before it can be merged into the production branch.</w:t>
      </w:r>
      <w:r>
        <w:rPr>
          <w:rFonts w:ascii="Calibri" w:hAnsi="Calibri" w:eastAsia="Calibri" w:cs="Calibri"/>
          <w:b w:val="0"/>
          <w:bCs w:val="0"/>
          <w:i w:val="0"/>
          <w:iCs w:val="0"/>
        </w:rPr>
      </w:r>
    </w:p>
    <w:p xmlns:wp14="http://schemas.microsoft.com/office/word/2010/wordml" w14:paraId="6566E4EA" wp14:textId="77777777">
      <w:pPr>
        <w:pStyle w:val="916"/>
        <w:numPr>
          <w:ilvl w:val="0"/>
          <w:numId w:val="18"/>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Automated Testing:</w:t>
      </w:r>
      <w:r>
        <w:rPr>
          <w:rFonts w:ascii="Calibri" w:hAnsi="Calibri" w:eastAsia="Calibri" w:cs="Calibri"/>
          <w:b w:val="0"/>
          <w:bCs w:val="0"/>
          <w:i w:val="0"/>
          <w:iCs w:val="0"/>
          <w:color w:val="000000"/>
          <w:sz w:val="24"/>
        </w:rPr>
        <w:t xml:space="preserve"> The CI/CD pipeline shall automatically run unit and integration tests. Code that fails these tests shall be blocked from deployment.</w:t>
      </w:r>
      <w:r>
        <w:rPr>
          <w:rFonts w:ascii="Calibri" w:hAnsi="Calibri" w:eastAsia="Calibri" w:cs="Calibri"/>
          <w:b w:val="0"/>
          <w:bCs w:val="0"/>
          <w:i w:val="0"/>
          <w:iCs w:val="0"/>
        </w:rPr>
      </w:r>
    </w:p>
    <w:p xmlns:wp14="http://schemas.microsoft.com/office/word/2010/wordml" w14:paraId="3E343EA5" wp14:textId="77777777">
      <w:pPr>
        <w:pStyle w:val="916"/>
        <w:numPr>
          <w:ilvl w:val="0"/>
          <w:numId w:val="18"/>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Dependency Management:</w:t>
      </w:r>
      <w:r>
        <w:rPr>
          <w:rFonts w:ascii="Calibri" w:hAnsi="Calibri" w:eastAsia="Calibri" w:cs="Calibri"/>
          <w:b w:val="0"/>
          <w:bCs w:val="0"/>
          <w:i w:val="0"/>
          <w:iCs w:val="0"/>
          <w:color w:val="000000"/>
          <w:sz w:val="24"/>
        </w:rPr>
        <w:t xml:space="preserve"> Third-party libraries and container images shall be scanned for known vulnerabilities (e.g., using GitHub Dependabot, Snyk, or AWS Inspector) </w:t>
      </w:r>
      <w:r>
        <w:rPr>
          <w:rFonts w:ascii="Calibri" w:hAnsi="Calibri" w:eastAsia="Calibri" w:cs="Calibri"/>
          <w:b w:val="0"/>
          <w:bCs w:val="0"/>
          <w:i w:val="0"/>
          <w:iCs w:val="0"/>
          <w:color w:val="000000"/>
          <w:sz w:val="24"/>
        </w:rPr>
        <w:t xml:space="preserve">continuously</w:t>
      </w:r>
      <w:r>
        <w:rPr>
          <w:rFonts w:ascii="Calibri" w:hAnsi="Calibri" w:eastAsia="Calibri" w:cs="Calibri"/>
          <w:b w:val="0"/>
          <w:bCs w:val="0"/>
          <w:i w:val="0"/>
          <w:iCs w:val="0"/>
          <w:color w:val="000000"/>
          <w:sz w:val="24"/>
        </w:rPr>
        <w:t>, not just once a year. High-severity vulnerabilities must be remediated within 14 days.</w:t>
      </w:r>
      <w:r>
        <w:rPr>
          <w:rFonts w:ascii="Calibri" w:hAnsi="Calibri" w:eastAsia="Calibri" w:cs="Calibri"/>
          <w:b w:val="0"/>
          <w:bCs w:val="0"/>
          <w:i w:val="0"/>
          <w:iCs w:val="0"/>
        </w:rPr>
      </w:r>
    </w:p>
    <w:p xmlns:wp14="http://schemas.microsoft.com/office/word/2010/wordml" w14:paraId="38C0F2C7" wp14:textId="77777777">
      <w:pPr>
        <w:pStyle w:val="896"/>
        <w:pBdr>
          <w:top w:val="none" w:color="000000" w:sz="4" w:space="0"/>
          <w:left w:val="none" w:color="000000" w:sz="4" w:space="0"/>
          <w:bottom w:val="none" w:color="000000" w:sz="4" w:space="0"/>
          <w:right w:val="none" w:color="000000" w:sz="4" w:space="0"/>
        </w:pBdr>
        <w:bidi w:val="false"/>
        <w:spacing/>
        <w:ind w:left="0" w:right="0" w:firstLine="0"/>
        <w:rPr>
          <w:rFonts w:ascii="Calibri" w:hAnsi="Calibri" w:cs="Calibri"/>
          <w:b w:val="0"/>
          <w:bCs w:val="0"/>
          <w:i w:val="0"/>
        </w:rPr>
      </w:pPr>
      <w:r>
        <w:rPr>
          <w:rFonts w:ascii="Calibri" w:hAnsi="Calibri" w:eastAsia="Calibri" w:cs="Calibri"/>
          <w:b w:val="0"/>
          <w:bCs w:val="0"/>
          <w:i w:val="0"/>
          <w:iCs w:val="0"/>
          <w:color w:val="000000"/>
          <w:sz w:val="24"/>
        </w:rPr>
        <w:t xml:space="preserve">18.2 Application Security &amp; Edge Protection</w:t>
      </w:r>
      <w:r>
        <w:rPr>
          <w:rFonts w:ascii="Calibri" w:hAnsi="Calibri" w:eastAsia="Calibri" w:cs="Calibri"/>
          <w:b w:val="0"/>
          <w:bCs w:val="0"/>
          <w:i w:val="0"/>
          <w:iCs w:val="0"/>
        </w:rPr>
        <w:br/>
      </w:r>
      <w:r>
        <w:rPr>
          <w:rFonts w:ascii="Calibri" w:hAnsi="Calibri" w:eastAsia="Calibri" w:cs="Calibri"/>
          <w:b w:val="0"/>
          <w:bCs w:val="0"/>
          <w:i w:val="0"/>
          <w:iCs w:val="0"/>
        </w:rPr>
      </w:r>
    </w:p>
    <w:p xmlns:wp14="http://schemas.microsoft.com/office/word/2010/wordml" w14:paraId="79115EFF" wp14:textId="77777777">
      <w:pPr>
        <w:pStyle w:val="916"/>
        <w:numPr>
          <w:ilvl w:val="0"/>
          <w:numId w:val="18"/>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Web Application Firewall (WAF):</w:t>
      </w:r>
      <w:r>
        <w:rPr>
          <w:rFonts w:ascii="Calibri" w:hAnsi="Calibri" w:eastAsia="Calibri" w:cs="Calibri"/>
          <w:b w:val="0"/>
          <w:bCs w:val="0"/>
          <w:i w:val="0"/>
          <w:iCs w:val="0"/>
          <w:color w:val="000000"/>
          <w:sz w:val="24"/>
        </w:rPr>
        <w:t xml:space="preserve"> All public-facing application endpoints must be protected by </w:t>
      </w:r>
      <w:r>
        <w:rPr>
          <w:rFonts w:ascii="Calibri" w:hAnsi="Calibri" w:eastAsia="Calibri" w:cs="Calibri"/>
          <w:b w:val="0"/>
          <w:bCs w:val="0"/>
          <w:i w:val="0"/>
          <w:iCs w:val="0"/>
          <w:color w:val="000000"/>
          <w:sz w:val="24"/>
        </w:rPr>
        <w:t xml:space="preserve">AWS WAF</w:t>
      </w:r>
      <w:r>
        <w:rPr>
          <w:rFonts w:ascii="Calibri" w:hAnsi="Calibri" w:eastAsia="Calibri" w:cs="Calibri"/>
          <w:b w:val="0"/>
          <w:bCs w:val="0"/>
          <w:i w:val="0"/>
          <w:iCs w:val="0"/>
          <w:color w:val="000000"/>
          <w:sz w:val="24"/>
        </w:rPr>
        <w:t xml:space="preserve"> to mitigate common web exploits (OWASP Top 10) and rate-limit malicious traffic.</w:t>
      </w:r>
      <w:r>
        <w:rPr>
          <w:rFonts w:ascii="Calibri" w:hAnsi="Calibri" w:eastAsia="Calibri" w:cs="Calibri"/>
          <w:b w:val="0"/>
          <w:bCs w:val="0"/>
          <w:i w:val="0"/>
          <w:iCs w:val="0"/>
        </w:rPr>
      </w:r>
    </w:p>
    <w:p xmlns:wp14="http://schemas.microsoft.com/office/word/2010/wordml" w14:paraId="636C4845" wp14:textId="77777777">
      <w:pPr>
        <w:pStyle w:val="916"/>
        <w:numPr>
          <w:ilvl w:val="0"/>
          <w:numId w:val="18"/>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Vulnerability Management:</w:t>
      </w:r>
      <w:r>
        <w:rPr>
          <w:rFonts w:ascii="Calibri" w:hAnsi="Calibri" w:eastAsia="Calibri" w:cs="Calibri"/>
          <w:b w:val="0"/>
          <w:bCs w:val="0"/>
          <w:i w:val="0"/>
          <w:iCs w:val="0"/>
          <w:color w:val="000000"/>
          <w:sz w:val="24"/>
        </w:rPr>
        <w:t xml:space="preserve"> enSights.ai shall perform automated vulnerability scans of the application and infrastructure monthly. A formal </w:t>
      </w:r>
      <w:r>
        <w:rPr>
          <w:rFonts w:ascii="Calibri" w:hAnsi="Calibri" w:eastAsia="Calibri" w:cs="Calibri"/>
          <w:b w:val="0"/>
          <w:bCs w:val="0"/>
          <w:i w:val="0"/>
          <w:iCs w:val="0"/>
          <w:color w:val="000000"/>
          <w:sz w:val="24"/>
        </w:rPr>
        <w:t xml:space="preserve">Penetration Test</w:t>
      </w:r>
      <w:r>
        <w:rPr>
          <w:rFonts w:ascii="Calibri" w:hAnsi="Calibri" w:eastAsia="Calibri" w:cs="Calibri"/>
          <w:b w:val="0"/>
          <w:bCs w:val="0"/>
          <w:i w:val="0"/>
          <w:iCs w:val="0"/>
          <w:color w:val="000000"/>
          <w:sz w:val="24"/>
        </w:rPr>
        <w:t xml:space="preserve"> by an independent third party shall be conducted at least annually.</w:t>
      </w:r>
      <w:r>
        <w:rPr>
          <w:rFonts w:ascii="Calibri" w:hAnsi="Calibri" w:eastAsia="Calibri" w:cs="Calibri"/>
          <w:b w:val="0"/>
          <w:bCs w:val="0"/>
          <w:i w:val="0"/>
          <w:iCs w:val="0"/>
        </w:rPr>
      </w:r>
    </w:p>
    <w:p xmlns:wp14="http://schemas.microsoft.com/office/word/2010/wordml" w14:paraId="7DE128CF" wp14:textId="77777777">
      <w:pPr>
        <w:pStyle w:val="916"/>
        <w:numPr>
          <w:ilvl w:val="0"/>
          <w:numId w:val="18"/>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Secrets Management:</w:t>
      </w:r>
      <w:r>
        <w:rPr>
          <w:rFonts w:ascii="Calibri" w:hAnsi="Calibri" w:eastAsia="Calibri" w:cs="Calibri"/>
          <w:b w:val="0"/>
          <w:bCs w:val="0"/>
          <w:i w:val="0"/>
          <w:iCs w:val="0"/>
          <w:color w:val="000000"/>
          <w:sz w:val="24"/>
        </w:rPr>
        <w:t xml:space="preserve"> Hardcoding credentials, API keys, or secrets in source code is strictly prohibited. All secrets must be managed using </w:t>
      </w:r>
      <w:r>
        <w:rPr>
          <w:rFonts w:ascii="Calibri" w:hAnsi="Calibri" w:eastAsia="Calibri" w:cs="Calibri"/>
          <w:b w:val="0"/>
          <w:bCs w:val="0"/>
          <w:i w:val="0"/>
          <w:iCs w:val="0"/>
          <w:color w:val="000000"/>
          <w:sz w:val="24"/>
        </w:rPr>
        <w:t xml:space="preserve">AWS Secrets Manager</w:t>
      </w:r>
      <w:r>
        <w:rPr>
          <w:rFonts w:ascii="Calibri" w:hAnsi="Calibri" w:eastAsia="Calibri" w:cs="Calibri"/>
          <w:b w:val="0"/>
          <w:bCs w:val="0"/>
          <w:i w:val="0"/>
          <w:iCs w:val="0"/>
          <w:color w:val="000000"/>
          <w:sz w:val="24"/>
        </w:rPr>
        <w:t xml:space="preserve"> or a similar secure vault.</w:t>
      </w:r>
      <w:r>
        <w:rPr>
          <w:rFonts w:ascii="Calibri" w:hAnsi="Calibri" w:eastAsia="Calibri" w:cs="Calibri"/>
          <w:b w:val="0"/>
          <w:bCs w:val="0"/>
          <w:i w:val="0"/>
          <w:iCs w:val="0"/>
        </w:rPr>
      </w:r>
    </w:p>
    <w:p xmlns:wp14="http://schemas.microsoft.com/office/word/2010/wordml" w14:paraId="624509F9" wp14:textId="77777777">
      <w:pPr>
        <w:pStyle w:val="896"/>
        <w:pBdr>
          <w:top w:val="none" w:color="000000" w:sz="4" w:space="0"/>
          <w:left w:val="none" w:color="000000" w:sz="4" w:space="0"/>
          <w:bottom w:val="none" w:color="000000" w:sz="4" w:space="0"/>
          <w:right w:val="none" w:color="000000" w:sz="4" w:space="0"/>
        </w:pBdr>
        <w:bidi w:val="false"/>
        <w:spacing/>
        <w:ind w:left="0" w:right="0" w:firstLine="0"/>
        <w:rPr>
          <w:rFonts w:ascii="Calibri" w:hAnsi="Calibri" w:cs="Calibri"/>
          <w:b w:val="0"/>
          <w:bCs w:val="0"/>
          <w:i w:val="0"/>
        </w:rPr>
      </w:pPr>
      <w:r>
        <w:rPr>
          <w:rFonts w:ascii="Calibri" w:hAnsi="Calibri" w:eastAsia="Calibri" w:cs="Calibri"/>
          <w:b w:val="0"/>
          <w:bCs w:val="0"/>
          <w:i w:val="0"/>
          <w:iCs w:val="0"/>
          <w:color w:val="000000"/>
          <w:sz w:val="24"/>
        </w:rPr>
        <w:t xml:space="preserve">18.3 Change Control </w:t>
      </w:r>
      <w:r>
        <w:rPr>
          <w:rFonts w:ascii="Calibri" w:hAnsi="Calibri" w:eastAsia="Calibri" w:cs="Calibri"/>
          <w:b w:val="0"/>
          <w:bCs w:val="0"/>
          <w:i w:val="0"/>
          <w:iCs w:val="0"/>
        </w:rPr>
      </w:r>
    </w:p>
    <w:p xmlns:wp14="http://schemas.microsoft.com/office/word/2010/wordml" w14:paraId="5719A591" wp14:textId="77777777">
      <w:pPr>
        <w:pStyle w:val="916"/>
        <w:numPr>
          <w:ilvl w:val="0"/>
          <w:numId w:val="18"/>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Change Records:</w:t>
      </w:r>
      <w:r>
        <w:rPr>
          <w:rFonts w:ascii="Calibri" w:hAnsi="Calibri" w:eastAsia="Calibri" w:cs="Calibri"/>
          <w:b w:val="0"/>
          <w:bCs w:val="0"/>
          <w:i w:val="0"/>
          <w:iCs w:val="0"/>
          <w:color w:val="000000"/>
          <w:sz w:val="24"/>
        </w:rPr>
        <w:t xml:space="preserve"> The version control system (e.g., GitHub) serves as the formal record of change. Each merge to the production branch must be linked to a task/ticket explaining the "Why" and "What" of the change.</w:t>
      </w:r>
      <w:r>
        <w:rPr>
          <w:rFonts w:ascii="Calibri" w:hAnsi="Calibri" w:eastAsia="Calibri" w:cs="Calibri"/>
          <w:b w:val="0"/>
          <w:bCs w:val="0"/>
          <w:i w:val="0"/>
          <w:iCs w:val="0"/>
        </w:rPr>
      </w:r>
    </w:p>
    <w:p xmlns:wp14="http://schemas.microsoft.com/office/word/2010/wordml" w14:paraId="5C9DD3D3" wp14:textId="77777777">
      <w:pPr>
        <w:pStyle w:val="916"/>
        <w:numPr>
          <w:ilvl w:val="0"/>
          <w:numId w:val="18"/>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Segregation of Duties:</w:t>
      </w:r>
      <w:r>
        <w:rPr>
          <w:rFonts w:ascii="Calibri" w:hAnsi="Calibri" w:eastAsia="Calibri" w:cs="Calibri"/>
          <w:b w:val="0"/>
          <w:bCs w:val="0"/>
          <w:i w:val="0"/>
          <w:iCs w:val="0"/>
          <w:color w:val="000000"/>
          <w:sz w:val="24"/>
        </w:rPr>
        <w:t xml:space="preserve"> While DevOps/R&amp;D may have the ability to deploy, the </w:t>
      </w:r>
      <w:r>
        <w:rPr>
          <w:rFonts w:ascii="Calibri" w:hAnsi="Calibri" w:eastAsia="Calibri" w:cs="Calibri"/>
          <w:b w:val="0"/>
          <w:bCs w:val="0"/>
          <w:i w:val="0"/>
          <w:iCs w:val="0"/>
          <w:color w:val="000000"/>
          <w:sz w:val="24"/>
        </w:rPr>
        <w:t xml:space="preserve">process</w:t>
      </w:r>
      <w:r>
        <w:rPr>
          <w:rFonts w:ascii="Calibri" w:hAnsi="Calibri" w:eastAsia="Calibri" w:cs="Calibri"/>
          <w:b w:val="0"/>
          <w:bCs w:val="0"/>
          <w:i w:val="0"/>
          <w:iCs w:val="0"/>
          <w:color w:val="000000"/>
          <w:sz w:val="24"/>
        </w:rPr>
        <w:t xml:space="preserve"> ensures that no single individual can write code and push it to production without an independent review (the PR process).</w:t>
      </w:r>
      <w:r>
        <w:rPr>
          <w:rFonts w:ascii="Calibri" w:hAnsi="Calibri" w:eastAsia="Calibri" w:cs="Calibri"/>
          <w:b w:val="0"/>
          <w:bCs w:val="0"/>
          <w:i w:val="0"/>
          <w:iCs w:val="0"/>
        </w:rPr>
      </w:r>
    </w:p>
    <w:p xmlns:wp14="http://schemas.microsoft.com/office/word/2010/wordml" w14:paraId="23630251" wp14:textId="77777777">
      <w:pPr>
        <w:pStyle w:val="916"/>
        <w:numPr>
          <w:ilvl w:val="0"/>
          <w:numId w:val="18"/>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Rollback Plan:</w:t>
      </w:r>
      <w:r>
        <w:rPr>
          <w:rFonts w:ascii="Calibri" w:hAnsi="Calibri" w:eastAsia="Calibri" w:cs="Calibri"/>
          <w:b w:val="0"/>
          <w:bCs w:val="0"/>
          <w:i w:val="0"/>
          <w:iCs w:val="0"/>
          <w:color w:val="000000"/>
          <w:sz w:val="24"/>
        </w:rPr>
        <w:t xml:space="preserve"> All production deployments must have a defined rollback procedure (e.g., re-deploying the previous stable container image or using "Blue/Green" deployment strategies).</w:t>
      </w:r>
      <w:r>
        <w:rPr>
          <w:rFonts w:ascii="Calibri" w:hAnsi="Calibri" w:eastAsia="Calibri" w:cs="Calibri"/>
          <w:b w:val="0"/>
          <w:bCs w:val="0"/>
          <w:i w:val="0"/>
          <w:iCs w:val="0"/>
        </w:rPr>
      </w:r>
    </w:p>
    <w:p w14:paraId="4220B0DE" w14:textId="77777777">
      <w:pPr>
        <w:widowControl w:val="false"/>
        <w:pBdr/>
        <w:spacing w:before="40" w:after="0" w:line="259" w:lineRule="auto"/>
        <w:ind w:left="0"/>
        <w:jc w:val="both"/>
        <w:rPr>
          <w:sz w:val="24"/>
          <w:szCs w:val="24"/>
        </w:rPr>
      </w:pPr>
      <w:r>
        <w:rPr>
          <w:sz w:val="24"/>
          <w:szCs w:val="24"/>
        </w:rPr>
      </w:r>
      <w:r>
        <w:rPr>
          <w:sz w:val="24"/>
          <w:szCs w:val="24"/>
        </w:rPr>
      </w:r>
    </w:p>
    <w:p w14:paraId="7B2E039F" w14:textId="77777777">
      <w:pPr>
        <w:pStyle w:val="893"/>
        <w:widowControl w:val="false"/>
        <w:numPr>
          <w:ilvl w:val="0"/>
          <w:numId w:val="8"/>
        </w:numPr>
        <w:pBdr/>
        <w:spacing w:before="40" w:after="0" w:line="259" w:lineRule="auto"/>
        <w:ind/>
        <w:rPr>
          <w:rFonts w:ascii="Calibri" w:hAnsi="Calibri" w:eastAsia="Calibri" w:cs="Calibri"/>
        </w:rPr>
      </w:pPr>
      <w:r/>
      <w:bookmarkStart w:name="_Toc19" w:id="162"/>
      <w:r/>
      <w:bookmarkStart w:name="_heading=h.2uxtw84" w:id="128"/>
      <w:r/>
      <w:bookmarkEnd w:id="128"/>
      <w:r>
        <w:rPr>
          <w:rFonts w:ascii="Calibri" w:hAnsi="Calibri" w:eastAsia="Calibri" w:cs="Calibri"/>
        </w:rPr>
        <w:t xml:space="preserve">Electronic Mail Systems and Internet Usage</w:t>
      </w:r>
      <w:r/>
      <w:bookmarkEnd w:id="162"/>
      <w:r/>
      <w:r>
        <w:rPr>
          <w:rFonts w:ascii="Calibri" w:hAnsi="Calibri" w:eastAsia="Calibri" w:cs="Calibri"/>
        </w:rPr>
      </w:r>
    </w:p>
    <w:p w14:paraId="2F4DD5D6" w14:textId="77777777">
      <w:pPr>
        <w:widowControl w:val="false"/>
        <w:numPr>
          <w:ilvl w:val="1"/>
          <w:numId w:val="8"/>
        </w:numPr>
        <w:pBdr/>
        <w:spacing w:before="40" w:after="0" w:line="259" w:lineRule="auto"/>
        <w:ind/>
        <w:jc w:val="both"/>
        <w:rPr>
          <w:sz w:val="24"/>
          <w:szCs w:val="24"/>
        </w:rPr>
      </w:pPr>
      <w:r/>
      <w:bookmarkStart w:name="_heading=h.1a346fx" w:id="129"/>
      <w:r/>
      <w:bookmarkEnd w:id="129"/>
      <w:r>
        <w:rPr>
          <w:sz w:val="24"/>
          <w:szCs w:val="24"/>
        </w:rPr>
        <w:t xml:space="preserve">Electronic mail systems </w:t>
      </w:r>
      <w:r>
        <w:rPr>
          <w:sz w:val="24"/>
          <w:szCs w:val="24"/>
        </w:rPr>
      </w:r>
    </w:p>
    <w:p w14:paraId="58113BF2" w14:textId="77777777">
      <w:pPr>
        <w:widowControl w:val="false"/>
        <w:numPr>
          <w:ilvl w:val="2"/>
          <w:numId w:val="8"/>
        </w:numPr>
        <w:pBdr/>
        <w:spacing w:before="40" w:after="0" w:line="259" w:lineRule="auto"/>
        <w:ind w:hanging="720"/>
        <w:jc w:val="both"/>
        <w:rPr>
          <w:sz w:val="24"/>
          <w:szCs w:val="24"/>
        </w:rPr>
      </w:pPr>
      <w:r/>
      <w:bookmarkStart w:name="_heading=h.3u2rp3q" w:id="130"/>
      <w:r/>
      <w:bookmarkEnd w:id="130"/>
      <w:r>
        <w:rPr>
          <w:sz w:val="24"/>
          <w:szCs w:val="24"/>
        </w:rPr>
        <w:t xml:space="preserve">Users must not use an e-mail account assigned to another user to either send or receive messages. </w:t>
      </w:r>
      <w:r>
        <w:rPr>
          <w:sz w:val="24"/>
          <w:szCs w:val="24"/>
        </w:rPr>
      </w:r>
    </w:p>
    <w:p w14:paraId="28359E83" w14:textId="77777777">
      <w:pPr>
        <w:widowControl w:val="false"/>
        <w:numPr>
          <w:ilvl w:val="2"/>
          <w:numId w:val="8"/>
        </w:numPr>
        <w:pBdr/>
        <w:spacing w:before="40" w:after="0" w:line="259" w:lineRule="auto"/>
        <w:ind w:hanging="720"/>
        <w:jc w:val="both"/>
        <w:rPr>
          <w:sz w:val="24"/>
          <w:szCs w:val="24"/>
        </w:rPr>
      </w:pPr>
      <w:r/>
      <w:bookmarkStart w:name="_heading=h.2981zbj" w:id="131"/>
      <w:r/>
      <w:bookmarkEnd w:id="131"/>
      <w:r>
        <w:rPr>
          <w:sz w:val="24"/>
          <w:szCs w:val="24"/>
        </w:rPr>
        <w:t xml:space="preserve">When users receive an email which security software has identified as malicious or they suspect to be malicious, they should report to the CISO immediately and wait for instructions.</w:t>
      </w:r>
      <w:r>
        <w:rPr>
          <w:sz w:val="24"/>
          <w:szCs w:val="24"/>
        </w:rPr>
      </w:r>
    </w:p>
    <w:p w14:paraId="2C0EDB23" w14:textId="77777777">
      <w:pPr>
        <w:widowControl w:val="false"/>
        <w:numPr>
          <w:ilvl w:val="2"/>
          <w:numId w:val="8"/>
        </w:numPr>
        <w:pBdr/>
        <w:spacing w:before="40" w:after="0" w:line="259" w:lineRule="auto"/>
        <w:ind w:hanging="720"/>
        <w:jc w:val="both"/>
        <w:rPr>
          <w:sz w:val="24"/>
          <w:szCs w:val="24"/>
        </w:rPr>
      </w:pPr>
      <w:r>
        <w:rPr>
          <w:sz w:val="24"/>
          <w:szCs w:val="24"/>
        </w:rPr>
        <w:t xml:space="preserve">Users will not send customers' confidential information in email, unless specifically authorized by the CISO.</w:t>
      </w:r>
      <w:r>
        <w:rPr>
          <w:sz w:val="24"/>
          <w:szCs w:val="24"/>
        </w:rPr>
      </w:r>
    </w:p>
    <w:p w14:paraId="50F9957F" w14:textId="77777777">
      <w:pPr>
        <w:widowControl w:val="false"/>
        <w:numPr>
          <w:ilvl w:val="1"/>
          <w:numId w:val="8"/>
        </w:numPr>
        <w:pBdr/>
        <w:spacing w:before="40" w:after="0" w:line="259" w:lineRule="auto"/>
        <w:ind/>
        <w:jc w:val="both"/>
        <w:rPr>
          <w:sz w:val="24"/>
          <w:szCs w:val="24"/>
        </w:rPr>
      </w:pPr>
      <w:r/>
      <w:bookmarkStart w:name="_heading=h.odc9jc" w:id="132"/>
      <w:r/>
      <w:bookmarkEnd w:id="132"/>
      <w:r>
        <w:rPr>
          <w:sz w:val="24"/>
          <w:szCs w:val="24"/>
        </w:rPr>
        <w:t xml:space="preserve">Internet connections</w:t>
      </w:r>
      <w:r>
        <w:rPr>
          <w:sz w:val="24"/>
          <w:szCs w:val="24"/>
        </w:rPr>
      </w:r>
    </w:p>
    <w:p w14:paraId="11E9036E" w14:textId="77777777">
      <w:pPr>
        <w:widowControl w:val="false"/>
        <w:numPr>
          <w:ilvl w:val="2"/>
          <w:numId w:val="8"/>
        </w:numPr>
        <w:pBdr/>
        <w:spacing w:before="40" w:after="0" w:line="259" w:lineRule="auto"/>
        <w:ind w:hanging="720"/>
        <w:jc w:val="both"/>
        <w:rPr>
          <w:sz w:val="24"/>
          <w:szCs w:val="24"/>
        </w:rPr>
      </w:pPr>
      <w:r/>
      <w:bookmarkStart w:name="_heading=h.38czs75" w:id="133"/>
      <w:r/>
      <w:bookmarkEnd w:id="133"/>
      <w:r>
        <w:rPr>
          <w:sz w:val="24"/>
          <w:szCs w:val="24"/>
        </w:rPr>
        <w:t xml:space="preserve">Although the Internet is an informal communications environment, the laws for copyrights, patents, trademarks, and the l</w:t>
      </w:r>
      <w:r>
        <w:rPr>
          <w:sz w:val="24"/>
          <w:szCs w:val="24"/>
        </w:rPr>
        <w:t xml:space="preserve">ike still apply. To this end, users of the company’s information systems must for example (1) repost material only after obtaining permission from the source, (2) quote material from other sources only if these sources are identified, and (3) reveal intern</w:t>
      </w:r>
      <w:r>
        <w:rPr>
          <w:sz w:val="24"/>
          <w:szCs w:val="24"/>
        </w:rPr>
        <w:t xml:space="preserve">al company’s information on the Internet only if the information has been officially approved for public release.  This also forbids the online trading of copyrighted material. An example of this is file-swapping copyrighted material through the Internet. </w:t>
      </w:r>
      <w:r>
        <w:rPr>
          <w:sz w:val="24"/>
          <w:szCs w:val="24"/>
        </w:rPr>
      </w:r>
    </w:p>
    <w:p w14:paraId="333541B8" w14:textId="77777777">
      <w:pPr>
        <w:widowControl w:val="false"/>
        <w:numPr>
          <w:ilvl w:val="2"/>
          <w:numId w:val="8"/>
        </w:numPr>
        <w:pBdr/>
        <w:spacing w:before="40" w:after="0" w:line="259" w:lineRule="auto"/>
        <w:ind w:hanging="720"/>
        <w:jc w:val="both"/>
        <w:rPr>
          <w:sz w:val="24"/>
          <w:szCs w:val="24"/>
        </w:rPr>
      </w:pPr>
      <w:r/>
      <w:bookmarkStart w:name="_heading=h.1nia2ey" w:id="134"/>
      <w:r/>
      <w:bookmarkEnd w:id="134"/>
      <w:r>
        <w:rPr>
          <w:sz w:val="24"/>
          <w:szCs w:val="24"/>
        </w:rPr>
        <w:t xml:space="preserve">Users must not place any company’s materials on any publicly accessible Internet computer system unless the CISO first approved the posting.</w:t>
      </w:r>
      <w:r>
        <w:rPr>
          <w:sz w:val="24"/>
          <w:szCs w:val="24"/>
        </w:rPr>
      </w:r>
    </w:p>
    <w:p w14:paraId="1D26F082" w14:textId="77777777">
      <w:pPr>
        <w:widowControl w:val="false"/>
        <w:pBdr/>
        <w:spacing w:before="40" w:after="0" w:line="259" w:lineRule="auto"/>
        <w:ind w:left="1713"/>
        <w:jc w:val="both"/>
        <w:rPr>
          <w:sz w:val="24"/>
          <w:szCs w:val="24"/>
        </w:rPr>
      </w:pPr>
      <w:r>
        <w:rPr>
          <w:sz w:val="24"/>
          <w:szCs w:val="24"/>
        </w:rPr>
      </w:r>
      <w:r>
        <w:rPr>
          <w:sz w:val="24"/>
          <w:szCs w:val="24"/>
        </w:rPr>
      </w:r>
    </w:p>
    <w:p w14:paraId="153BF566" w14:textId="3ADC681A">
      <w:pPr>
        <w:widowControl w:val="false"/>
        <w:pBdr/>
        <w:spacing w:before="40" w:after="0" w:line="259" w:lineRule="auto"/>
        <w:ind/>
        <w:jc w:val="both"/>
        <w:rPr>
          <w:sz w:val="24"/>
          <w:szCs w:val="24"/>
        </w:rPr>
      </w:pPr>
      <w:r>
        <w:rPr>
          <w:sz w:val="24"/>
          <w:szCs w:val="24"/>
        </w:rPr>
      </w:r>
      <w:r>
        <w:rPr>
          <w:sz w:val="24"/>
          <w:szCs w:val="24"/>
        </w:rPr>
      </w:r>
    </w:p>
    <w:p w14:paraId="7B377956" w14:textId="77777777">
      <w:pPr>
        <w:widowControl w:val="false"/>
        <w:pBdr/>
        <w:spacing w:before="40" w:after="0" w:line="259" w:lineRule="auto"/>
        <w:ind w:left="1712"/>
        <w:jc w:val="both"/>
        <w:rPr>
          <w:sz w:val="24"/>
          <w:szCs w:val="24"/>
        </w:rPr>
      </w:pPr>
      <w:r>
        <w:rPr>
          <w:sz w:val="24"/>
          <w:szCs w:val="24"/>
        </w:rPr>
      </w:r>
      <w:r>
        <w:rPr>
          <w:sz w:val="24"/>
          <w:szCs w:val="24"/>
        </w:rPr>
      </w:r>
    </w:p>
    <w:p w14:paraId="12D7F2A5" w14:textId="77777777">
      <w:pPr>
        <w:widowControl w:val="false"/>
        <w:pBdr/>
        <w:spacing/>
        <w:ind/>
        <w:rPr/>
      </w:pPr>
      <w:r/>
      <w:r/>
    </w:p>
    <w:p w14:paraId="018453D3" w14:textId="77777777">
      <w:pPr>
        <w:pStyle w:val="893"/>
        <w:widowControl w:val="false"/>
        <w:numPr>
          <w:ilvl w:val="0"/>
          <w:numId w:val="8"/>
        </w:numPr>
        <w:pBdr/>
        <w:spacing w:before="40" w:after="0" w:line="259" w:lineRule="auto"/>
        <w:ind/>
        <w:rPr>
          <w:rFonts w:ascii="Calibri" w:hAnsi="Calibri" w:eastAsia="Calibri" w:cs="Calibri"/>
        </w:rPr>
      </w:pPr>
      <w:r/>
      <w:bookmarkStart w:name="_Toc20" w:id="163"/>
      <w:r/>
      <w:bookmarkStart w:name="_heading=h.72frsam1t5b4" w:id="135"/>
      <w:r/>
      <w:bookmarkEnd w:id="135"/>
      <w:r>
        <w:rPr>
          <w:rFonts w:ascii="Calibri" w:hAnsi="Calibri" w:eastAsia="Calibri" w:cs="Calibri"/>
        </w:rPr>
        <w:t xml:space="preserve">Monitoring</w:t>
      </w:r>
      <w:r/>
      <w:bookmarkEnd w:id="163"/>
      <w:r/>
      <w:r>
        <w:rPr>
          <w:rFonts w:ascii="Calibri" w:hAnsi="Calibri" w:eastAsia="Calibri" w:cs="Calibri"/>
        </w:rPr>
      </w:r>
    </w:p>
    <w:p w14:paraId="4C907BC0" w14:textId="77777777">
      <w:pPr>
        <w:widowControl w:val="false"/>
        <w:numPr>
          <w:ilvl w:val="1"/>
          <w:numId w:val="8"/>
        </w:numPr>
        <w:pBdr/>
        <w:spacing w:before="40" w:after="0" w:line="259" w:lineRule="auto"/>
        <w:ind/>
        <w:jc w:val="both"/>
        <w:rPr>
          <w:sz w:val="24"/>
          <w:szCs w:val="24"/>
        </w:rPr>
      </w:pPr>
      <w:r>
        <w:rPr>
          <w:sz w:val="24"/>
          <w:szCs w:val="24"/>
        </w:rPr>
        <w:t xml:space="preserve">The object of monitoring is to discover unauthorized information-processing activities. </w:t>
      </w:r>
      <w:r>
        <w:rPr>
          <w:sz w:val="24"/>
          <w:szCs w:val="24"/>
        </w:rPr>
      </w:r>
    </w:p>
    <w:p w14:paraId="5DE85422" w14:textId="77777777">
      <w:pPr>
        <w:widowControl w:val="false"/>
        <w:numPr>
          <w:ilvl w:val="1"/>
          <w:numId w:val="8"/>
        </w:numPr>
        <w:pBdr/>
        <w:spacing w:before="40" w:after="0" w:line="259" w:lineRule="auto"/>
        <w:ind/>
        <w:jc w:val="both"/>
        <w:rPr>
          <w:sz w:val="24"/>
          <w:szCs w:val="24"/>
        </w:rPr>
      </w:pPr>
      <w:r>
        <w:rPr>
          <w:sz w:val="24"/>
          <w:szCs w:val="24"/>
        </w:rPr>
        <w:t xml:space="preserve">Threat monitoring tools will be enabled on internal and external interfaces. Where applicable, security monitoring alerts will be written to operations alerts to allow quick visibility. </w:t>
      </w:r>
      <w:r>
        <w:rPr>
          <w:sz w:val="24"/>
          <w:szCs w:val="24"/>
        </w:rPr>
      </w:r>
    </w:p>
    <w:p w14:paraId="34F08A6C" w14:textId="77777777">
      <w:pPr>
        <w:widowControl w:val="false"/>
        <w:numPr>
          <w:ilvl w:val="1"/>
          <w:numId w:val="8"/>
        </w:numPr>
        <w:pBdr/>
        <w:spacing w:before="40" w:after="0" w:line="259" w:lineRule="auto"/>
        <w:ind/>
        <w:jc w:val="both"/>
        <w:rPr>
          <w:sz w:val="24"/>
          <w:szCs w:val="24"/>
        </w:rPr>
      </w:pPr>
      <w:r>
        <w:rPr>
          <w:sz w:val="24"/>
          <w:szCs w:val="24"/>
        </w:rPr>
        <w:t xml:space="preserve">All the actions of users o</w:t>
      </w:r>
      <w:r>
        <w:rPr>
          <w:sz w:val="24"/>
          <w:szCs w:val="24"/>
        </w:rPr>
        <w:t xml:space="preserve">f the information systems of the company are recorded on the monitoring system, to uphold a process of monitoring and documentation upon occurrence of information security incidents or a deviation from the information security policy adopted by the company</w:t>
      </w:r>
      <w:r>
        <w:rPr>
          <w:sz w:val="24"/>
          <w:szCs w:val="24"/>
        </w:rPr>
      </w:r>
    </w:p>
    <w:p w14:paraId="0AFB248F" w14:textId="60D4D0C6">
      <w:pPr>
        <w:widowControl w:val="false"/>
        <w:numPr>
          <w:ilvl w:val="1"/>
          <w:numId w:val="8"/>
        </w:numPr>
        <w:pBdr/>
        <w:spacing w:before="40" w:after="0" w:line="259" w:lineRule="auto"/>
        <w:ind w:left="578"/>
        <w:jc w:val="both"/>
        <w:rPr>
          <w:sz w:val="24"/>
          <w:szCs w:val="24"/>
        </w:rPr>
      </w:pPr>
      <w:r>
        <w:rPr>
          <w:sz w:val="24"/>
          <w:szCs w:val="24"/>
        </w:rPr>
        <w:t xml:space="preserve">Whenever an employee has a good reason to believe that an information system has been compromised, the employee should report the incident to the Information Security Manager in accordance with the reporting of security incidents </w:t>
      </w:r>
      <w:r>
        <w:rPr>
          <w:sz w:val="24"/>
          <w:szCs w:val="24"/>
        </w:rPr>
        <w:t xml:space="preserve">policies</w:t>
      </w:r>
      <w:r>
        <w:rPr>
          <w:sz w:val="24"/>
          <w:szCs w:val="24"/>
        </w:rPr>
        <w:t xml:space="preserve">. The only exception to this policy is if the system causes immediate damage to the company’s resources, and in which case, the system is to be disconnected from the network. </w:t>
      </w:r>
      <w:r>
        <w:rPr>
          <w:sz w:val="24"/>
          <w:szCs w:val="24"/>
        </w:rPr>
      </w:r>
    </w:p>
    <w:p w14:paraId="5FB634D3" w14:textId="77777777">
      <w:pPr>
        <w:widowControl w:val="false"/>
        <w:pBdr/>
        <w:spacing w:before="40" w:after="0" w:line="259" w:lineRule="auto"/>
        <w:ind w:left="576"/>
        <w:jc w:val="both"/>
        <w:rPr>
          <w:sz w:val="24"/>
          <w:szCs w:val="24"/>
        </w:rPr>
      </w:pPr>
      <w:r>
        <w:rPr>
          <w:sz w:val="24"/>
          <w:szCs w:val="24"/>
        </w:rPr>
      </w:r>
      <w:r>
        <w:rPr>
          <w:sz w:val="24"/>
          <w:szCs w:val="24"/>
        </w:rPr>
      </w:r>
    </w:p>
    <w:p w14:paraId="4581A35C" w14:textId="77777777">
      <w:pPr>
        <w:widowControl w:val="false"/>
        <w:pBdr/>
        <w:spacing w:before="40" w:after="0" w:line="259" w:lineRule="auto"/>
        <w:ind w:left="1713"/>
        <w:jc w:val="both"/>
        <w:rPr/>
      </w:pPr>
      <w:r>
        <w:tab/>
      </w:r>
      <w:r/>
    </w:p>
    <w:p w14:paraId="1964CC8D" w14:textId="77777777">
      <w:pPr>
        <w:pStyle w:val="893"/>
        <w:widowControl w:val="false"/>
        <w:numPr>
          <w:ilvl w:val="0"/>
          <w:numId w:val="8"/>
        </w:numPr>
        <w:pBdr/>
        <w:spacing w:before="40" w:after="0" w:line="259" w:lineRule="auto"/>
        <w:ind/>
        <w:rPr>
          <w:rFonts w:ascii="Calibri" w:hAnsi="Calibri" w:eastAsia="Calibri" w:cs="Calibri"/>
        </w:rPr>
      </w:pPr>
      <w:r/>
      <w:bookmarkStart w:name="_Toc21" w:id="164"/>
      <w:r/>
      <w:bookmarkStart w:name="_heading=h.1pgrrkc" w:id="136"/>
      <w:r/>
      <w:bookmarkEnd w:id="136"/>
      <w:r>
        <w:rPr>
          <w:rFonts w:ascii="Calibri" w:hAnsi="Calibri" w:eastAsia="Calibri" w:cs="Calibri"/>
        </w:rPr>
        <w:t xml:space="preserve">Adjustment</w:t>
      </w:r>
      <w:r/>
      <w:bookmarkEnd w:id="164"/>
      <w:r/>
      <w:r>
        <w:rPr>
          <w:rFonts w:ascii="Calibri" w:hAnsi="Calibri" w:eastAsia="Calibri" w:cs="Calibri"/>
        </w:rPr>
      </w:r>
    </w:p>
    <w:p xmlns:wp14="http://schemas.microsoft.com/office/word/2010/wordml" w14:paraId="724B8B9B" wp14:textId="77777777">
      <w:pPr>
        <w:pStyle w:val="896"/>
        <w:pBdr>
          <w:top w:val="none" w:color="000000" w:sz="4" w:space="0"/>
          <w:left w:val="none" w:color="000000" w:sz="4" w:space="0"/>
          <w:bottom w:val="none" w:color="000000" w:sz="4" w:space="0"/>
          <w:right w:val="none" w:color="000000" w:sz="4" w:space="0"/>
        </w:pBdr>
        <w:bidi w:val="false"/>
        <w:spacing/>
        <w:ind w:left="0" w:right="0" w:firstLine="0"/>
        <w:rPr>
          <w:rFonts w:ascii="Calibri" w:hAnsi="Calibri" w:cs="Calibri"/>
          <w:b w:val="0"/>
          <w:bCs w:val="0"/>
          <w:i w:val="0"/>
        </w:rPr>
      </w:pPr>
      <w:r>
        <w:rPr>
          <w:rFonts w:ascii="Calibri" w:hAnsi="Calibri" w:eastAsia="Calibri" w:cs="Calibri"/>
          <w:b w:val="0"/>
          <w:bCs w:val="0"/>
          <w:i w:val="0"/>
          <w:iCs w:val="0"/>
          <w:color w:val="000000"/>
          <w:sz w:val="24"/>
        </w:rPr>
        <w:t xml:space="preserve">21.1 </w:t>
      </w:r>
      <w:r>
        <w:rPr>
          <w:rFonts w:ascii="Calibri" w:hAnsi="Calibri" w:eastAsia="Calibri" w:cs="Calibri"/>
          <w:b w:val="0"/>
          <w:bCs w:val="0"/>
          <w:i w:val="0"/>
          <w:iCs w:val="0"/>
          <w:color w:val="000000"/>
          <w:sz w:val="24"/>
        </w:rPr>
        <w:t xml:space="preserve">Regulatory &amp; Legal Compliance</w:t>
      </w:r>
      <w:r>
        <w:rPr>
          <w:rFonts w:ascii="Calibri" w:hAnsi="Calibri" w:eastAsia="Calibri" w:cs="Calibri"/>
          <w:b w:val="0"/>
          <w:bCs w:val="0"/>
          <w:i w:val="0"/>
          <w:iCs w:val="0"/>
          <w:color w:val="000000"/>
          <w:sz w:val="24"/>
        </w:rPr>
        <w:br/>
      </w:r>
      <w:r>
        <w:rPr>
          <w:rFonts w:ascii="Calibri" w:hAnsi="Calibri" w:eastAsia="Calibri" w:cs="Calibri"/>
          <w:b w:val="0"/>
          <w:bCs w:val="0"/>
          <w:i w:val="0"/>
          <w:iCs w:val="0"/>
        </w:rPr>
      </w:r>
    </w:p>
    <w:p xmlns:wp14="http://schemas.microsoft.com/office/word/2010/wordml" w14:paraId="5C1A4AAC" wp14:textId="77777777">
      <w:pPr>
        <w:pStyle w:val="916"/>
        <w:numPr>
          <w:ilvl w:val="0"/>
          <w:numId w:val="19"/>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Applicable Laws:</w:t>
      </w:r>
      <w:r>
        <w:rPr>
          <w:rFonts w:ascii="Calibri" w:hAnsi="Calibri" w:eastAsia="Calibri" w:cs="Calibri"/>
          <w:b w:val="0"/>
          <w:bCs w:val="0"/>
          <w:i w:val="0"/>
          <w:iCs w:val="0"/>
          <w:color w:val="000000"/>
          <w:sz w:val="24"/>
        </w:rPr>
        <w:t xml:space="preserve"> enSights.ai is committed to complying with all relevant local and international regulations, including:</w:t>
      </w:r>
      <w:r>
        <w:rPr>
          <w:rFonts w:ascii="Calibri" w:hAnsi="Calibri" w:eastAsia="Calibri" w:cs="Calibri"/>
          <w:b w:val="0"/>
          <w:bCs w:val="0"/>
          <w:i w:val="0"/>
          <w:iCs w:val="0"/>
        </w:rPr>
      </w:r>
    </w:p>
    <w:p xmlns:wp14="http://schemas.microsoft.com/office/word/2010/wordml" w14:paraId="17D6CBBE" wp14:textId="77777777">
      <w:pPr>
        <w:pStyle w:val="916"/>
        <w:numPr>
          <w:ilvl w:val="1"/>
          <w:numId w:val="20"/>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The Israeli Privacy Protection Law (1981)</w:t>
      </w:r>
      <w:r>
        <w:rPr>
          <w:rFonts w:ascii="Calibri" w:hAnsi="Calibri" w:eastAsia="Calibri" w:cs="Calibri"/>
          <w:b w:val="0"/>
          <w:bCs w:val="0"/>
          <w:i w:val="0"/>
          <w:iCs w:val="0"/>
          <w:color w:val="000000"/>
          <w:sz w:val="24"/>
        </w:rPr>
        <w:t xml:space="preserve"> and its Regulations (2017) regarding data security (even if no PII is processed, the security regulations still apply to "Databases").</w:t>
      </w:r>
      <w:r>
        <w:rPr>
          <w:rFonts w:ascii="Calibri" w:hAnsi="Calibri" w:eastAsia="Calibri" w:cs="Calibri"/>
          <w:b w:val="0"/>
          <w:bCs w:val="0"/>
          <w:i w:val="0"/>
          <w:iCs w:val="0"/>
        </w:rPr>
      </w:r>
    </w:p>
    <w:p xmlns:wp14="http://schemas.microsoft.com/office/word/2010/wordml" w14:paraId="1A39AC02" wp14:textId="77777777">
      <w:pPr>
        <w:pStyle w:val="916"/>
        <w:numPr>
          <w:ilvl w:val="1"/>
          <w:numId w:val="20"/>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The Israeli Computers Law (1995)</w:t>
      </w:r>
      <w:r>
        <w:rPr>
          <w:rFonts w:ascii="Calibri" w:hAnsi="Calibri" w:eastAsia="Calibri" w:cs="Calibri"/>
          <w:b w:val="0"/>
          <w:bCs w:val="0"/>
          <w:i w:val="0"/>
          <w:iCs w:val="0"/>
          <w:color w:val="000000"/>
          <w:sz w:val="24"/>
        </w:rPr>
        <w:t xml:space="preserve">.</w:t>
      </w:r>
      <w:r>
        <w:rPr>
          <w:rFonts w:ascii="Calibri" w:hAnsi="Calibri" w:eastAsia="Calibri" w:cs="Calibri"/>
          <w:b w:val="0"/>
          <w:bCs w:val="0"/>
          <w:i w:val="0"/>
          <w:iCs w:val="0"/>
        </w:rPr>
      </w:r>
    </w:p>
    <w:p xmlns:wp14="http://schemas.microsoft.com/office/word/2010/wordml" w14:paraId="09345E3F" wp14:textId="77777777">
      <w:pPr>
        <w:pStyle w:val="916"/>
        <w:numPr>
          <w:ilvl w:val="1"/>
          <w:numId w:val="20"/>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The Israeli Copyright Law (2007)</w:t>
      </w:r>
      <w:r>
        <w:rPr>
          <w:rFonts w:ascii="Calibri" w:hAnsi="Calibri" w:eastAsia="Calibri" w:cs="Calibri"/>
          <w:b w:val="0"/>
          <w:bCs w:val="0"/>
          <w:i w:val="0"/>
          <w:iCs w:val="0"/>
          <w:color w:val="000000"/>
          <w:sz w:val="24"/>
        </w:rPr>
        <w:t xml:space="preserve"> (Protecting our AI models and proprietary algorithms).</w:t>
      </w:r>
      <w:r>
        <w:rPr>
          <w:rFonts w:ascii="Calibri" w:hAnsi="Calibri" w:eastAsia="Calibri" w:cs="Calibri"/>
          <w:b w:val="0"/>
          <w:bCs w:val="0"/>
          <w:i w:val="0"/>
          <w:iCs w:val="0"/>
        </w:rPr>
      </w:r>
    </w:p>
    <w:p xmlns:wp14="http://schemas.microsoft.com/office/word/2010/wordml" w14:paraId="3B178D50" wp14:textId="77777777">
      <w:pPr>
        <w:pStyle w:val="916"/>
        <w:numPr>
          <w:ilvl w:val="0"/>
          <w:numId w:val="19"/>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International Standards:</w:t>
      </w:r>
      <w:r>
        <w:rPr>
          <w:rFonts w:ascii="Calibri" w:hAnsi="Calibri" w:eastAsia="Calibri" w:cs="Calibri"/>
          <w:b w:val="0"/>
          <w:bCs w:val="0"/>
          <w:i w:val="0"/>
          <w:iCs w:val="0"/>
          <w:color w:val="000000"/>
          <w:sz w:val="24"/>
        </w:rPr>
        <w:t xml:space="preserve"> The company maintains an Information Security Management System (ISMS) in alignment with </w:t>
      </w:r>
      <w:r>
        <w:rPr>
          <w:rFonts w:ascii="Calibri" w:hAnsi="Calibri" w:eastAsia="Calibri" w:cs="Calibri"/>
          <w:b w:val="0"/>
          <w:bCs w:val="0"/>
          <w:i w:val="0"/>
          <w:iCs w:val="0"/>
          <w:color w:val="000000"/>
          <w:sz w:val="24"/>
        </w:rPr>
        <w:t xml:space="preserve">ISO 27001:2022</w:t>
      </w:r>
      <w:r>
        <w:rPr>
          <w:rFonts w:ascii="Calibri" w:hAnsi="Calibri" w:eastAsia="Calibri" w:cs="Calibri"/>
          <w:b w:val="0"/>
          <w:bCs w:val="0"/>
          <w:i w:val="0"/>
          <w:iCs w:val="0"/>
          <w:color w:val="000000"/>
          <w:sz w:val="24"/>
        </w:rPr>
        <w:t xml:space="preserve"> and </w:t>
      </w:r>
      <w:r>
        <w:rPr>
          <w:rFonts w:ascii="Calibri" w:hAnsi="Calibri" w:eastAsia="Calibri" w:cs="Calibri"/>
          <w:b w:val="0"/>
          <w:bCs w:val="0"/>
          <w:i w:val="0"/>
          <w:iCs w:val="0"/>
          <w:color w:val="000000"/>
          <w:sz w:val="24"/>
        </w:rPr>
        <w:t xml:space="preserve">SOC 2</w:t>
      </w:r>
      <w:r>
        <w:rPr>
          <w:rFonts w:ascii="Calibri" w:hAnsi="Calibri" w:eastAsia="Calibri" w:cs="Calibri"/>
          <w:b w:val="0"/>
          <w:bCs w:val="0"/>
          <w:i w:val="0"/>
          <w:iCs w:val="0"/>
          <w:color w:val="000000"/>
          <w:sz w:val="24"/>
        </w:rPr>
        <w:t xml:space="preserve"> (Trust Services Criteria).</w:t>
      </w:r>
      <w:r>
        <w:rPr>
          <w:rFonts w:ascii="Calibri" w:hAnsi="Calibri" w:eastAsia="Calibri" w:cs="Calibri"/>
          <w:b w:val="0"/>
          <w:bCs w:val="0"/>
          <w:i w:val="0"/>
          <w:iCs w:val="0"/>
        </w:rPr>
      </w:r>
    </w:p>
    <w:p xmlns:wp14="http://schemas.microsoft.com/office/word/2010/wordml" w14:paraId="027F3360" wp14:textId="77777777">
      <w:pPr>
        <w:pStyle w:val="916"/>
        <w:numPr>
          <w:ilvl w:val="0"/>
          <w:numId w:val="19"/>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Intellectual Property (IP):</w:t>
      </w:r>
      <w:r>
        <w:rPr>
          <w:rFonts w:ascii="Calibri" w:hAnsi="Calibri" w:eastAsia="Calibri" w:cs="Calibri"/>
          <w:b w:val="0"/>
          <w:bCs w:val="0"/>
          <w:i w:val="0"/>
          <w:iCs w:val="0"/>
          <w:color w:val="000000"/>
          <w:sz w:val="24"/>
        </w:rPr>
        <w:t xml:space="preserve"> All R&amp;D output, AI model weights, and customer-specific analytics are classified as company IP. Access is restricted to prevent unauthorized exfiltration.</w:t>
      </w:r>
      <w:r>
        <w:rPr>
          <w:rFonts w:ascii="Calibri" w:hAnsi="Calibri" w:eastAsia="Calibri" w:cs="Calibri"/>
          <w:b w:val="0"/>
          <w:bCs w:val="0"/>
          <w:i w:val="0"/>
          <w:iCs w:val="0"/>
        </w:rPr>
      </w:r>
    </w:p>
    <w:p xmlns:wp14="http://schemas.microsoft.com/office/word/2010/wordml" w14:paraId="2DF12A29" wp14:textId="77777777">
      <w:pPr>
        <w:pStyle w:val="896"/>
        <w:pBdr>
          <w:top w:val="none" w:color="000000" w:sz="4" w:space="0"/>
          <w:left w:val="none" w:color="000000" w:sz="4" w:space="0"/>
          <w:bottom w:val="none" w:color="000000" w:sz="4" w:space="0"/>
          <w:right w:val="none" w:color="000000" w:sz="4" w:space="0"/>
        </w:pBdr>
        <w:bidi w:val="false"/>
        <w:spacing/>
        <w:ind w:left="0" w:right="0" w:firstLine="0"/>
        <w:rPr>
          <w:rFonts w:ascii="Calibri" w:hAnsi="Calibri" w:cs="Calibri"/>
          <w:b w:val="0"/>
          <w:bCs w:val="0"/>
          <w:i w:val="0"/>
        </w:rPr>
      </w:pPr>
      <w:r>
        <w:rPr>
          <w:rFonts w:ascii="Calibri" w:hAnsi="Calibri" w:eastAsia="Calibri" w:cs="Calibri"/>
          <w:b w:val="0"/>
          <w:bCs w:val="0"/>
          <w:i w:val="0"/>
          <w:iCs w:val="0"/>
          <w:color w:val="000000"/>
          <w:sz w:val="24"/>
        </w:rPr>
        <w:t xml:space="preserve">21.2 Internal Audit &amp; Management Review</w:t>
      </w:r>
      <w:r>
        <w:rPr>
          <w:rFonts w:ascii="Calibri" w:hAnsi="Calibri" w:eastAsia="Calibri" w:cs="Calibri"/>
          <w:b w:val="0"/>
          <w:bCs w:val="0"/>
          <w:i w:val="0"/>
          <w:iCs w:val="0"/>
        </w:rPr>
        <w:br/>
      </w:r>
      <w:r>
        <w:rPr>
          <w:rFonts w:ascii="Calibri" w:hAnsi="Calibri" w:eastAsia="Calibri" w:cs="Calibri"/>
          <w:b w:val="0"/>
          <w:bCs w:val="0"/>
          <w:i w:val="0"/>
          <w:iCs w:val="0"/>
        </w:rPr>
      </w:r>
    </w:p>
    <w:p xmlns:wp14="http://schemas.microsoft.com/office/word/2010/wordml" w14:paraId="2B03F309" wp14:textId="77777777">
      <w:pPr>
        <w:pStyle w:val="916"/>
        <w:numPr>
          <w:ilvl w:val="0"/>
          <w:numId w:val="19"/>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Annual Internal Audit:</w:t>
      </w:r>
      <w:r>
        <w:rPr>
          <w:rFonts w:ascii="Calibri" w:hAnsi="Calibri" w:eastAsia="Calibri" w:cs="Calibri"/>
          <w:b w:val="0"/>
          <w:bCs w:val="0"/>
          <w:i w:val="0"/>
          <w:iCs w:val="0"/>
          <w:color w:val="000000"/>
          <w:sz w:val="24"/>
        </w:rPr>
        <w:t xml:space="preserve"> At least once per year, the CISO (or a qualified third party) shall conduct an internal audit of the ISMS to ensure policies are being followed in practice (e.g., checking PR logs, AWS IAM roles, and offboarding records).</w:t>
      </w:r>
      <w:r>
        <w:rPr>
          <w:rFonts w:ascii="Calibri" w:hAnsi="Calibri" w:eastAsia="Calibri" w:cs="Calibri"/>
          <w:b w:val="0"/>
          <w:bCs w:val="0"/>
          <w:i w:val="0"/>
          <w:iCs w:val="0"/>
        </w:rPr>
      </w:r>
    </w:p>
    <w:p xmlns:wp14="http://schemas.microsoft.com/office/word/2010/wordml" w14:paraId="6BDB45DA" wp14:textId="77777777">
      <w:pPr>
        <w:pStyle w:val="916"/>
        <w:numPr>
          <w:ilvl w:val="0"/>
          <w:numId w:val="19"/>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Management Review:</w:t>
      </w:r>
      <w:r>
        <w:rPr>
          <w:rFonts w:ascii="Calibri" w:hAnsi="Calibri" w:eastAsia="Calibri" w:cs="Calibri"/>
          <w:b w:val="0"/>
          <w:bCs w:val="0"/>
          <w:i w:val="0"/>
          <w:iCs w:val="0"/>
          <w:color w:val="000000"/>
          <w:sz w:val="24"/>
        </w:rPr>
        <w:t xml:space="preserve"> The Information Security Steering Committee (CTO, CISO, VP R&amp;D) shall meet at least annually to review the audit results, risk assessment, and policy effectiveness. This meeting shall be formally minuted.</w:t>
      </w:r>
      <w:r>
        <w:rPr>
          <w:rFonts w:ascii="Calibri" w:hAnsi="Calibri" w:eastAsia="Calibri" w:cs="Calibri"/>
          <w:b w:val="0"/>
          <w:bCs w:val="0"/>
          <w:i w:val="0"/>
          <w:iCs w:val="0"/>
        </w:rPr>
      </w:r>
    </w:p>
    <w:p xmlns:wp14="http://schemas.microsoft.com/office/word/2010/wordml" w14:paraId="63B1F546" wp14:textId="77777777">
      <w:pPr>
        <w:pStyle w:val="916"/>
        <w:numPr>
          <w:ilvl w:val="0"/>
          <w:numId w:val="19"/>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Continuous Monitoring:</w:t>
      </w:r>
      <w:r>
        <w:rPr>
          <w:rFonts w:ascii="Calibri" w:hAnsi="Calibri" w:eastAsia="Calibri" w:cs="Calibri"/>
          <w:b w:val="0"/>
          <w:bCs w:val="0"/>
          <w:i w:val="0"/>
          <w:iCs w:val="0"/>
          <w:color w:val="000000"/>
          <w:sz w:val="24"/>
        </w:rPr>
        <w:t xml:space="preserve"> Rather than a "once-a-year survey," the company utilizes automated tools (e.g., AWS Security Hub, Vanta, or Drata) to monitor compliance status in real-time.</w:t>
      </w:r>
      <w:r>
        <w:rPr>
          <w:rFonts w:ascii="Calibri" w:hAnsi="Calibri" w:eastAsia="Calibri" w:cs="Calibri"/>
          <w:b w:val="0"/>
          <w:bCs w:val="0"/>
          <w:i w:val="0"/>
          <w:iCs w:val="0"/>
        </w:rPr>
      </w:r>
    </w:p>
    <w:p xmlns:wp14="http://schemas.microsoft.com/office/word/2010/wordml" w14:paraId="030D5216" wp14:textId="77777777">
      <w:pPr>
        <w:pStyle w:val="896"/>
        <w:pBdr>
          <w:top w:val="none" w:color="000000" w:sz="4" w:space="0"/>
          <w:left w:val="none" w:color="000000" w:sz="4" w:space="0"/>
          <w:bottom w:val="none" w:color="000000" w:sz="4" w:space="0"/>
          <w:right w:val="none" w:color="000000" w:sz="4" w:space="0"/>
        </w:pBdr>
        <w:bidi w:val="false"/>
        <w:spacing/>
        <w:ind w:left="0" w:right="0" w:firstLine="0"/>
        <w:rPr>
          <w:rFonts w:ascii="Calibri" w:hAnsi="Calibri" w:cs="Calibri"/>
          <w:b w:val="0"/>
          <w:bCs w:val="0"/>
          <w:i w:val="0"/>
        </w:rPr>
      </w:pPr>
      <w:r>
        <w:rPr>
          <w:rFonts w:ascii="Calibri" w:hAnsi="Calibri" w:eastAsia="Calibri" w:cs="Calibri"/>
          <w:b w:val="0"/>
          <w:bCs w:val="0"/>
          <w:i w:val="0"/>
          <w:iCs w:val="0"/>
          <w:color w:val="000000"/>
          <w:sz w:val="24"/>
        </w:rPr>
        <w:t xml:space="preserve">21.3 Technical Compliance Review</w:t>
      </w:r>
      <w:r>
        <w:rPr>
          <w:rFonts w:ascii="Calibri" w:hAnsi="Calibri" w:eastAsia="Calibri" w:cs="Calibri"/>
          <w:b w:val="0"/>
          <w:bCs w:val="0"/>
          <w:i w:val="0"/>
          <w:iCs w:val="0"/>
          <w:color w:val="000000"/>
          <w:sz w:val="24"/>
        </w:rPr>
        <w:br/>
      </w:r>
      <w:r>
        <w:rPr>
          <w:rFonts w:ascii="Calibri" w:hAnsi="Calibri" w:eastAsia="Calibri" w:cs="Calibri"/>
          <w:b w:val="0"/>
          <w:bCs w:val="0"/>
          <w:i w:val="0"/>
          <w:iCs w:val="0"/>
        </w:rPr>
      </w:r>
    </w:p>
    <w:p xmlns:wp14="http://schemas.microsoft.com/office/word/2010/wordml" w14:paraId="364C33AD" wp14:textId="77777777">
      <w:pPr>
        <w:pStyle w:val="916"/>
        <w:numPr>
          <w:ilvl w:val="0"/>
          <w:numId w:val="19"/>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Infrastructure Review:</w:t>
      </w:r>
      <w:r>
        <w:rPr>
          <w:rFonts w:ascii="Calibri" w:hAnsi="Calibri" w:eastAsia="Calibri" w:cs="Calibri"/>
          <w:b w:val="0"/>
          <w:bCs w:val="0"/>
          <w:i w:val="0"/>
          <w:iCs w:val="0"/>
          <w:color w:val="000000"/>
          <w:sz w:val="24"/>
        </w:rPr>
        <w:t xml:space="preserve"> The DevOps lead shall conduct a quarterly review of the AWS environment to identify "drift" from the secure baseline (e.g., unauthorized open S3 buckets or unused IAM roles).</w:t>
      </w:r>
      <w:r>
        <w:rPr>
          <w:rFonts w:ascii="Calibri" w:hAnsi="Calibri" w:eastAsia="Calibri" w:cs="Calibri"/>
          <w:b w:val="0"/>
          <w:bCs w:val="0"/>
          <w:i w:val="0"/>
          <w:iCs w:val="0"/>
        </w:rPr>
      </w:r>
    </w:p>
    <w:p xmlns:wp14="http://schemas.microsoft.com/office/word/2010/wordml" w14:paraId="56DB72C7" wp14:textId="77777777">
      <w:pPr>
        <w:pStyle w:val="916"/>
        <w:numPr>
          <w:ilvl w:val="0"/>
          <w:numId w:val="19"/>
        </w:numPr>
        <w:pBdr>
          <w:top w:val="none" w:color="000000" w:sz="4" w:space="0"/>
          <w:left w:val="none" w:color="000000" w:sz="4" w:space="0"/>
          <w:bottom w:val="none" w:color="000000" w:sz="4" w:space="0"/>
          <w:right w:val="none" w:color="000000" w:sz="4" w:space="0"/>
        </w:pBdr>
        <w:bidi w:val="false"/>
        <w:spacing/>
        <w:ind w:right="0"/>
        <w:rPr>
          <w:rFonts w:ascii="Calibri" w:hAnsi="Calibri" w:cs="Calibri"/>
          <w:b w:val="0"/>
          <w:bCs w:val="0"/>
          <w:i w:val="0"/>
        </w:rPr>
      </w:pPr>
      <w:r>
        <w:rPr>
          <w:rFonts w:ascii="Calibri" w:hAnsi="Calibri" w:eastAsia="Calibri" w:cs="Calibri"/>
          <w:b w:val="0"/>
          <w:bCs w:val="0"/>
          <w:i w:val="0"/>
          <w:iCs w:val="0"/>
          <w:color w:val="000000"/>
          <w:sz w:val="24"/>
        </w:rPr>
        <w:t xml:space="preserve">Penetration Testing:</w:t>
      </w:r>
      <w:r>
        <w:rPr>
          <w:rFonts w:ascii="Calibri" w:hAnsi="Calibri" w:eastAsia="Calibri" w:cs="Calibri"/>
          <w:b w:val="0"/>
          <w:bCs w:val="0"/>
          <w:i w:val="0"/>
          <w:iCs w:val="0"/>
          <w:color w:val="000000"/>
          <w:sz w:val="24"/>
        </w:rPr>
        <w:t xml:space="preserve"> An independent external security assessment (Penetration Test) shall be performed annually on the production environment to identify vulnerabilities that automated tools might miss.</w:t>
      </w:r>
      <w:r>
        <w:rPr>
          <w:rFonts w:ascii="Calibri" w:hAnsi="Calibri" w:eastAsia="Calibri" w:cs="Calibri"/>
          <w:b w:val="0"/>
          <w:bCs w:val="0"/>
          <w:i w:val="0"/>
          <w:iCs w:val="0"/>
        </w:rPr>
      </w:r>
    </w:p>
    <w:p w14:paraId="37DF151D" w14:textId="77777777">
      <w:pPr>
        <w:widowControl w:val="false"/>
        <w:pBdr/>
        <w:spacing w:before="40" w:after="0" w:line="259" w:lineRule="auto"/>
        <w:ind w:left="1418"/>
        <w:jc w:val="both"/>
        <w:rPr>
          <w:sz w:val="24"/>
          <w:szCs w:val="24"/>
        </w:rPr>
      </w:pPr>
      <w:r/>
      <w:bookmarkStart w:name="_heading=h.49gfa85" w:id="137"/>
      <w:r/>
      <w:bookmarkEnd w:id="137"/>
      <w:r/>
      <w:r>
        <w:rPr>
          <w:sz w:val="24"/>
          <w:szCs w:val="24"/>
        </w:rPr>
      </w:r>
    </w:p>
    <w:p w14:paraId="0439DDB8" w14:textId="77777777">
      <w:pPr>
        <w:pStyle w:val="893"/>
        <w:widowControl w:val="false"/>
        <w:numPr>
          <w:ilvl w:val="0"/>
          <w:numId w:val="8"/>
        </w:numPr>
        <w:pBdr/>
        <w:spacing w:before="40" w:after="0" w:line="259" w:lineRule="auto"/>
        <w:ind/>
        <w:rPr>
          <w:rFonts w:ascii="Calibri" w:hAnsi="Calibri" w:eastAsia="Calibri" w:cs="Calibri"/>
        </w:rPr>
      </w:pPr>
      <w:r/>
      <w:bookmarkStart w:name="_Toc22" w:id="165"/>
      <w:r/>
      <w:bookmarkStart w:name="_heading=h.2olpkfy" w:id="138"/>
      <w:r/>
      <w:bookmarkEnd w:id="138"/>
      <w:r>
        <w:rPr>
          <w:rFonts w:ascii="Calibri" w:hAnsi="Calibri" w:eastAsia="Calibri" w:cs="Calibri"/>
        </w:rPr>
        <w:t xml:space="preserve">Controls and auditing</w:t>
      </w:r>
      <w:r/>
      <w:bookmarkEnd w:id="165"/>
      <w:r/>
      <w:r>
        <w:rPr>
          <w:rFonts w:ascii="Calibri" w:hAnsi="Calibri" w:eastAsia="Calibri" w:cs="Calibri"/>
        </w:rPr>
      </w:r>
    </w:p>
    <w:p w14:paraId="3AFB89B3" w14:textId="0527B914">
      <w:pPr>
        <w:widowControl w:val="false"/>
        <w:numPr>
          <w:ilvl w:val="1"/>
          <w:numId w:val="8"/>
        </w:numPr>
        <w:pBdr/>
        <w:spacing w:before="40" w:after="0" w:line="259" w:lineRule="auto"/>
        <w:ind/>
        <w:jc w:val="both"/>
        <w:rPr>
          <w:sz w:val="24"/>
          <w:szCs w:val="24"/>
        </w:rPr>
      </w:pPr>
      <w:r/>
      <w:bookmarkStart w:name="_heading=h.13qzunr" w:id="139"/>
      <w:r/>
      <w:bookmarkEnd w:id="139"/>
      <w:r>
        <w:rPr>
          <w:sz w:val="24"/>
          <w:szCs w:val="24"/>
        </w:rPr>
        <w:t xml:space="preserve">All </w:t>
      </w:r>
      <w:r>
        <w:rPr>
          <w:sz w:val="24"/>
          <w:szCs w:val="24"/>
        </w:rPr>
        <w:t xml:space="preserve">policies</w:t>
      </w:r>
      <w:r>
        <w:rPr>
          <w:sz w:val="24"/>
          <w:szCs w:val="24"/>
        </w:rPr>
        <w:t xml:space="preserve"> shall have controls designated to assure the proper implementation of the procedure. </w:t>
      </w:r>
      <w:r>
        <w:rPr>
          <w:sz w:val="24"/>
          <w:szCs w:val="24"/>
        </w:rPr>
      </w:r>
    </w:p>
    <w:p w14:paraId="5EDE7829" w14:textId="77777777">
      <w:pPr>
        <w:widowControl w:val="false"/>
        <w:numPr>
          <w:ilvl w:val="1"/>
          <w:numId w:val="8"/>
        </w:numPr>
        <w:pBdr/>
        <w:spacing w:before="40" w:after="0" w:line="259" w:lineRule="auto"/>
        <w:ind/>
        <w:jc w:val="both"/>
        <w:rPr>
          <w:sz w:val="24"/>
          <w:szCs w:val="24"/>
        </w:rPr>
      </w:pPr>
      <w:r/>
      <w:bookmarkStart w:name="_heading=h.3nqndbk" w:id="140"/>
      <w:r/>
      <w:bookmarkEnd w:id="140"/>
      <w:r>
        <w:rPr>
          <w:sz w:val="24"/>
          <w:szCs w:val="24"/>
        </w:rPr>
        <w:t xml:space="preserve">Audit trails shall be implemented in the various systems and shall be regularly monitored and controlled. </w:t>
      </w:r>
      <w:r>
        <w:rPr>
          <w:sz w:val="24"/>
          <w:szCs w:val="24"/>
        </w:rPr>
      </w:r>
    </w:p>
    <w:p w14:paraId="17B49876" w14:textId="77777777">
      <w:pPr>
        <w:widowControl w:val="false"/>
        <w:pBdr/>
        <w:spacing w:before="40" w:after="0" w:line="259" w:lineRule="auto"/>
        <w:ind w:left="576"/>
        <w:jc w:val="both"/>
        <w:rPr>
          <w:sz w:val="24"/>
          <w:szCs w:val="24"/>
        </w:rPr>
      </w:pPr>
      <w:r>
        <w:rPr>
          <w:sz w:val="24"/>
          <w:szCs w:val="24"/>
        </w:rPr>
      </w:r>
      <w:r>
        <w:rPr>
          <w:sz w:val="24"/>
          <w:szCs w:val="24"/>
        </w:rPr>
      </w:r>
    </w:p>
    <w:p w14:paraId="06499900" w14:textId="77777777">
      <w:pPr>
        <w:pStyle w:val="893"/>
        <w:widowControl w:val="false"/>
        <w:numPr>
          <w:ilvl w:val="0"/>
          <w:numId w:val="8"/>
        </w:numPr>
        <w:pBdr/>
        <w:spacing w:before="40" w:after="0" w:line="259" w:lineRule="auto"/>
        <w:ind/>
        <w:rPr>
          <w:rFonts w:ascii="Calibri" w:hAnsi="Calibri" w:eastAsia="Calibri" w:cs="Calibri"/>
        </w:rPr>
      </w:pPr>
      <w:r/>
      <w:bookmarkStart w:name="_Toc23" w:id="166"/>
      <w:r/>
      <w:bookmarkStart w:name="_heading=h.22vxnjd" w:id="141"/>
      <w:r/>
      <w:bookmarkEnd w:id="141"/>
      <w:r>
        <w:rPr>
          <w:rFonts w:ascii="Calibri" w:hAnsi="Calibri" w:eastAsia="Calibri" w:cs="Calibri"/>
        </w:rPr>
        <w:t xml:space="preserve">Responsibility</w:t>
      </w:r>
      <w:r>
        <w:rPr>
          <w:rFonts w:ascii="Calibri" w:hAnsi="Calibri" w:eastAsia="Calibri" w:cs="Calibri"/>
        </w:rPr>
        <w:t xml:space="preserve"> </w:t>
      </w:r>
      <w:bookmarkEnd w:id="166"/>
      <w:r/>
      <w:r>
        <w:rPr>
          <w:rFonts w:ascii="Calibri" w:hAnsi="Calibri" w:eastAsia="Calibri" w:cs="Calibri"/>
        </w:rPr>
      </w:r>
    </w:p>
    <w:p w14:paraId="507F35F8" w14:textId="77777777">
      <w:pPr>
        <w:widowControl w:val="false"/>
        <w:numPr>
          <w:ilvl w:val="1"/>
          <w:numId w:val="8"/>
        </w:numPr>
        <w:pBdr/>
        <w:spacing w:before="40" w:after="0" w:line="259" w:lineRule="auto"/>
        <w:ind/>
        <w:jc w:val="both"/>
        <w:rPr>
          <w:sz w:val="24"/>
          <w:szCs w:val="24"/>
        </w:rPr>
      </w:pPr>
      <w:r/>
      <w:bookmarkStart w:name="_heading=h.i17xr6" w:id="142"/>
      <w:r/>
      <w:bookmarkEnd w:id="142"/>
      <w:r>
        <w:rPr>
          <w:sz w:val="24"/>
          <w:szCs w:val="24"/>
        </w:rPr>
        <w:t xml:space="preserve">The CISO is responsible for applying and maintaining the Policy.</w:t>
      </w:r>
      <w:r>
        <w:rPr>
          <w:sz w:val="24"/>
          <w:szCs w:val="24"/>
        </w:rPr>
      </w:r>
    </w:p>
    <w:p w14:paraId="3B4641F0" w14:textId="77777777">
      <w:pPr>
        <w:widowControl w:val="false"/>
        <w:numPr>
          <w:ilvl w:val="1"/>
          <w:numId w:val="8"/>
        </w:numPr>
        <w:pBdr/>
        <w:spacing w:before="40" w:after="0" w:line="259" w:lineRule="auto"/>
        <w:ind/>
        <w:jc w:val="both"/>
        <w:rPr>
          <w:sz w:val="24"/>
          <w:szCs w:val="24"/>
        </w:rPr>
      </w:pPr>
      <w:r/>
      <w:bookmarkStart w:name="_heading=h.6shrjdvfiofa" w:id="143"/>
      <w:r/>
      <w:bookmarkEnd w:id="143"/>
      <w:r>
        <w:rPr>
          <w:sz w:val="24"/>
          <w:szCs w:val="24"/>
        </w:rPr>
        <w:t xml:space="preserve">All  </w:t>
      </w:r>
      <w:r>
        <w:rPr>
          <w:sz w:val="24"/>
          <w:szCs w:val="24"/>
        </w:rP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w="12240" w:h="15840" w:orient="portrait"/>
      <w:pgMar w:top="1943" w:right="1440" w:bottom="1440" w:left="1440" w:header="720" w:footer="380" w:gutter="0"/>
      <w:pgNumType w:start="1"/>
      <w:cols w:equalWidth="1" w:space="720" w:num="1" w:sep="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458F9F80" w14:textId="77777777">
      <w:pPr>
        <w:pBdr/>
        <w:spacing w:after="0" w:line="240" w:lineRule="auto"/>
        <w:ind/>
        <w:rPr/>
      </w:pPr>
      <w:r>
        <w:separator/>
      </w:r>
      <w:r/>
    </w:p>
  </w:endnote>
  <w:endnote w:type="continuationSeparator" w:id="0">
    <w:p w14:paraId="7BB51590"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Wingdings">
    <w:panose1 w:val="05000000000000000000"/>
  </w:font>
  <w:font w:name="Symbol">
    <w:panose1 w:val="05050102010706020507"/>
  </w:font>
  <w:font w:name="Courier New">
    <w:panose1 w:val="02070309020205020404"/>
  </w:font>
  <w:font w:name="Segoe UI">
    <w:panose1 w:val="020B0502040204020203"/>
  </w:font>
  <w:font w:name="Times New Roman">
    <w:panose1 w:val="02020603050405020304"/>
  </w:font>
  <w:font w:name="Georgia">
    <w:panose1 w:val="02040502050405020303"/>
  </w:font>
  <w:font w:name="Noto Sans Symbols">
    <w:panose1 w:val="05040102010807070707"/>
  </w:font>
  <w:font w:name="Cambria">
    <w:panose1 w:val="02040503050406030204"/>
  </w:font>
  <w:font w:name="Arial">
    <w:panose1 w:val="020B06040202020202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F2DE6FB" w14:textId="77777777">
    <w:pPr>
      <w:pBdr>
        <w:top w:val="none" w:color="000000" w:sz="4" w:space="0"/>
        <w:left w:val="none" w:color="000000" w:sz="4" w:space="0"/>
        <w:bottom w:val="none" w:color="000000" w:sz="4" w:space="0"/>
        <w:right w:val="none" w:color="000000" w:sz="4" w:space="0"/>
        <w:between w:val="none" w:color="000000" w:sz="4" w:space="0"/>
      </w:pBdr>
      <w:tabs>
        <w:tab w:val="center" w:leader="none" w:pos="4153"/>
        <w:tab w:val="right" w:leader="none" w:pos="8306"/>
      </w:tabs>
      <w:spacing w:after="0" w:line="240" w:lineRule="auto"/>
      <w:ind/>
      <w:rPr>
        <w:color w:val="000000"/>
      </w:rPr>
    </w:pPr>
    <w:r>
      <w:rPr>
        <w:color w:val="000000"/>
      </w:rPr>
    </w:r>
    <w:r>
      <w:rPr>
        <w:color w:val="000000"/>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127B11F" w14:textId="77777777">
    <w:pPr>
      <w:pBdr>
        <w:top w:val="none" w:color="000000" w:sz="4" w:space="0"/>
        <w:left w:val="none" w:color="000000" w:sz="4" w:space="0"/>
        <w:bottom w:val="none" w:color="000000" w:sz="4" w:space="0"/>
        <w:right w:val="none" w:color="000000" w:sz="4" w:space="0"/>
        <w:between w:val="none" w:color="000000" w:sz="4" w:space="0"/>
      </w:pBdr>
      <w:tabs>
        <w:tab w:val="center" w:leader="none" w:pos="4153"/>
        <w:tab w:val="right" w:leader="none" w:pos="8306"/>
      </w:tabs>
      <w:spacing w:after="0" w:line="240" w:lineRule="auto"/>
      <w:ind/>
      <w:rPr>
        <w:color w:val="000000"/>
      </w:rPr>
    </w:pPr>
    <w:r>
      <w:rPr>
        <w:color w:val="000000"/>
      </w:rPr>
    </w:r>
    <w:r>
      <w:rPr>
        <w:color w:val="000000"/>
      </w:rP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2BC1F28" w14:textId="77777777">
    <w:pPr>
      <w:pBdr/>
      <w:tabs>
        <w:tab w:val="center" w:leader="none" w:pos="4153"/>
        <w:tab w:val="right" w:leader="none" w:pos="8306"/>
      </w:tabs>
      <w:spacing w:after="0" w:line="240" w:lineRule="auto"/>
      <w:ind/>
      <w:jc w:val="both"/>
      <w:rPr>
        <w:rFonts w:ascii="Tahoma" w:hAnsi="Tahoma" w:eastAsia="Tahoma" w:cs="Tahoma"/>
        <w:sz w:val="18"/>
        <w:szCs w:val="18"/>
      </w:rPr>
    </w:pPr>
    <w:r>
      <w:rPr>
        <w:rFonts w:ascii="Tahoma" w:hAnsi="Tahoma" w:eastAsia="Tahoma" w:cs="Tahoma"/>
        <w:sz w:val="18"/>
        <w:szCs w:val="18"/>
      </w:rPr>
    </w:r>
    <w:r>
      <w:rPr>
        <w:rFonts w:ascii="Tahoma" w:hAnsi="Tahoma" w:eastAsia="Tahoma" w:cs="Tahoma"/>
        <w:sz w:val="18"/>
        <w:szCs w:val="18"/>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C1B382D" w14:textId="77777777">
      <w:pPr>
        <w:pBdr/>
        <w:spacing w:after="0" w:line="240" w:lineRule="auto"/>
        <w:ind/>
        <w:rPr/>
      </w:pPr>
      <w:r>
        <w:separator/>
      </w:r>
      <w:r/>
    </w:p>
  </w:footnote>
  <w:footnote w:type="continuationSeparator" w:id="0">
    <w:p w14:paraId="33105BC3"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xmlns:pic="http://schemas.openxmlformats.org/drawingml/2006/picture" mc:Ignorable="w14 w15 wp14">
  <w:p w14:paraId="790DC7C2" w14:textId="77777777">
    <w:pPr>
      <w:pBdr>
        <w:top w:val="none" w:color="000000" w:sz="4" w:space="0"/>
        <w:left w:val="none" w:color="000000" w:sz="4" w:space="0"/>
        <w:bottom w:val="none" w:color="000000" w:sz="4" w:space="0"/>
        <w:right w:val="none" w:color="000000" w:sz="4" w:space="0"/>
        <w:between w:val="none" w:color="000000" w:sz="4" w:space="0"/>
      </w:pBdr>
      <w:tabs>
        <w:tab w:val="left" w:leader="none" w:pos="1155"/>
        <w:tab w:val="right" w:leader="none" w:pos="9360"/>
      </w:tabs>
      <w:spacing w:after="0" w:line="240" w:lineRule="auto"/>
      <w:ind/>
      <w:rPr>
        <w:color w:val="000000"/>
      </w:rPr>
    </w:pPr>
    <w:r>
      <w:rPr>
        <w:color w:val="000000"/>
      </w:rPr>
      <w:tab/>
    </w:r>
    <w:r>
      <w:rPr>
        <w:color w:val="000000"/>
      </w:rPr>
      <w:tab/>
    </w:r>
    <w:r>
      <w:rPr>
        <w:color w:val="000000"/>
      </w:rPr>
    </w:r>
  </w:p>
  <w:tbl>
    <w:tblPr>
      <w:tblStyle w:val="947"/>
      <w:tblInd w:w="-115" w:type="dxa"/>
      <w:tblW w:w="9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908"/>
      <w:gridCol w:w="2072"/>
      <w:gridCol w:w="2271"/>
      <w:gridCol w:w="2914"/>
    </w:tblGrid>
    <w:tr xmlns:wp14="http://schemas.microsoft.com/office/word/2010/wordml" w14:paraId="04ACB1AD" wp14:textId="77777777">
      <w:trPr/>
      <w:tc>
        <w:tcPr>
          <w:gridSpan w:val="2"/>
          <w:tcBorders/>
          <w:tcMar>
            <w:top w:w="85" w:type="dxa"/>
            <w:bottom w:w="85" w:type="dxa"/>
          </w:tcMar>
          <w:tcW w:w="3980" w:type="dxa"/>
          <w:vAlign w:val="center"/>
        </w:tcPr>
        <w:p w14:paraId="20B55E95" w14:textId="40559895">
          <w:pPr>
            <w:pBdr/>
            <w:spacing w:after="0" w:line="240" w:lineRule="auto"/>
            <w:ind/>
            <w:jc w:val="center"/>
            <w:rPr>
              <w:rFonts w:ascii="Times New Roman" w:hAnsi="Times New Roman" w:eastAsia="Times New Roman" w:cs="Times New Roman"/>
              <w:b/>
              <w:sz w:val="36"/>
              <w:szCs w:val="36"/>
            </w:rPr>
          </w:pPr>
          <w:r/>
          <w:r>
            <mc:AlternateContent>
              <mc:Choice Requires="wpg">
                <w:drawing>
                  <wp:inline xmlns:wp="http://schemas.openxmlformats.org/drawingml/2006/wordprocessingDrawing" xmlns:wp14="http://schemas.microsoft.com/office/word/2010/wordprocessingDrawing" distT="0" distB="0" distL="0" distR="0" wp14:anchorId="6C8359A8" wp14:editId="7777777">
                    <wp:extent cx="1533525" cy="3619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499630063" name="image1.png"/>
                            <pic:cNvPicPr/>
                            <pic:nvPr/>
                          </pic:nvPicPr>
                          <pic:blipFill rotWithShape="1">
                            <a:blip r:embed="rId1"/>
                            <a:srcRect l="0" t="0" r="0" b="0"/>
                            <a:stretch/>
                          </pic:blipFill>
                          <pic:spPr bwMode="auto">
                            <a:xfrm rot="0" flipH="0" flipV="0">
                              <a:off x="0" y="0"/>
                              <a:ext cx="1533524" cy="361949"/>
                            </a:xfrm>
                            <a:prstGeom prst="rect">
                              <a:avLst/>
                            </a:prstGeom>
                            <a:ln/>
                          </pic:spPr>
                        </pic:pic>
                      </a:graphicData>
                    </a:graphic>
                  </wp:inline>
                </w:drawing>
              </mc:Choice>
              <mc:Fallback>
                <w:pict w14:anchorId="0CBCA63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0" style="width:120.75pt;height:28.50pt;mso-wrap-distance-left:0.00pt;mso-wrap-distance-top:0.00pt;mso-wrap-distance-right:0.00pt;mso-wrap-distance-bottom:0.00pt;rotation:0;z-index:1;" o:spid="_x0000_s0" type="#_x0000_t75">
                    <v:imagedata cropleft="0f" croptop="0f" cropright="0f" cropbottom="0f" o:title="" r:id="rId1"/>
                    <o:lock v:ext="edit" rotation="t"/>
                  </v:shape>
                </w:pict>
              </mc:Fallback>
            </mc:AlternateContent>
          </w:r>
          <w:r/>
          <w:r/>
          <w:r>
            <w:rPr>
              <w:rFonts w:ascii="Times New Roman" w:hAnsi="Times New Roman" w:eastAsia="Times New Roman" w:cs="Times New Roman"/>
              <w:b/>
              <w:sz w:val="36"/>
              <w:szCs w:val="36"/>
            </w:rPr>
          </w:r>
        </w:p>
      </w:tc>
      <w:tc>
        <w:tcPr>
          <w:gridSpan w:val="2"/>
          <w:tcBorders/>
          <w:tcMar>
            <w:top w:w="85" w:type="dxa"/>
            <w:bottom w:w="85" w:type="dxa"/>
          </w:tcMar>
          <w:tcW w:w="5185" w:type="dxa"/>
          <w:vAlign w:val="center"/>
        </w:tcPr>
        <w:p w14:paraId="68FA2C67" w14:textId="77777777">
          <w:pPr>
            <w:pBdr/>
            <w:spacing w:after="0" w:line="240" w:lineRule="auto"/>
            <w:ind/>
            <w:jc w:val="center"/>
            <w:rPr>
              <w:rFonts w:ascii="Times New Roman" w:hAnsi="Times New Roman" w:eastAsia="Times New Roman" w:cs="Times New Roman"/>
              <w:b/>
              <w:sz w:val="40"/>
              <w:szCs w:val="40"/>
            </w:rPr>
          </w:pPr>
          <w:r>
            <w:rPr>
              <w:rFonts w:ascii="Times New Roman" w:hAnsi="Times New Roman" w:eastAsia="Times New Roman" w:cs="Times New Roman"/>
              <w:b/>
              <w:sz w:val="40"/>
              <w:szCs w:val="40"/>
            </w:rPr>
            <w:t xml:space="preserve">Information Security Policy</w:t>
          </w:r>
          <w:r>
            <w:rPr>
              <w:rFonts w:ascii="Times New Roman" w:hAnsi="Times New Roman" w:eastAsia="Times New Roman" w:cs="Times New Roman"/>
              <w:b/>
              <w:sz w:val="40"/>
              <w:szCs w:val="40"/>
            </w:rPr>
          </w:r>
        </w:p>
      </w:tc>
    </w:tr>
    <w:tr xmlns:wp14="http://schemas.microsoft.com/office/word/2010/wordml" w14:paraId="29DC7490" wp14:textId="77777777">
      <w:trPr/>
      <w:tc>
        <w:tcPr>
          <w:tcBorders/>
          <w:tcMar>
            <w:top w:w="85" w:type="dxa"/>
            <w:bottom w:w="85" w:type="dxa"/>
          </w:tcMar>
          <w:tcW w:w="1908" w:type="dxa"/>
          <w:vAlign w:val="center"/>
        </w:tcPr>
        <w:p w14:paraId="1F2C2C53" w14:textId="77777777">
          <w:pPr>
            <w:pBdr/>
            <w:spacing w:after="0" w:line="240" w:lineRule="auto"/>
            <w:ind/>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 02</w:t>
          </w:r>
          <w:r>
            <w:rPr>
              <w:rFonts w:ascii="Times New Roman" w:hAnsi="Times New Roman" w:eastAsia="Times New Roman" w:cs="Times New Roman"/>
              <w:sz w:val="24"/>
              <w:szCs w:val="24"/>
            </w:rPr>
          </w:r>
        </w:p>
      </w:tc>
      <w:tc>
        <w:tcPr>
          <w:tcBorders/>
          <w:tcMar>
            <w:top w:w="85" w:type="dxa"/>
            <w:bottom w:w="85" w:type="dxa"/>
          </w:tcMar>
          <w:tcW w:w="2072" w:type="dxa"/>
          <w:vAlign w:val="center"/>
        </w:tcPr>
        <w:p w14:paraId="7CAD3461" w14:textId="77777777">
          <w:pPr>
            <w:pBdr/>
            <w:spacing w:after="0" w:line="240" w:lineRule="auto"/>
            <w:ind/>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Rev: 1.0</w:t>
          </w:r>
          <w:r>
            <w:rPr>
              <w:rFonts w:ascii="Times New Roman" w:hAnsi="Times New Roman" w:eastAsia="Times New Roman" w:cs="Times New Roman"/>
              <w:sz w:val="24"/>
              <w:szCs w:val="24"/>
            </w:rPr>
          </w:r>
        </w:p>
      </w:tc>
      <w:tc>
        <w:tcPr>
          <w:tcBorders/>
          <w:tcMar>
            <w:top w:w="85" w:type="dxa"/>
            <w:bottom w:w="85" w:type="dxa"/>
          </w:tcMar>
          <w:tcW w:w="2271" w:type="dxa"/>
          <w:vAlign w:val="center"/>
        </w:tcPr>
        <w:p w14:paraId="2A155CD3" wp14:textId="77777777">
          <w:pPr>
            <w:pBdr/>
            <w:spacing/>
            <w:ind w:left="34"/>
            <w:jc w:val="center"/>
            <w:rPr>
              <w:rFonts w:ascii="Calibri" w:hAnsi="Calibri" w:eastAsia="Calibri" w:cs="Calibri"/>
              <w:b w:val="0"/>
              <w:bCs w:val="0"/>
              <w:i w:val="0"/>
              <w:iCs w:val="0"/>
              <w:sz w:val="24"/>
              <w:szCs w:val="24"/>
            </w:rPr>
          </w:pPr>
          <w:r>
            <w:rPr>
              <w:rFonts w:ascii="Times New Roman" w:hAnsi="Times New Roman" w:eastAsia="Times New Roman" w:cs="Times New Roman"/>
              <w:sz w:val="24"/>
              <w:szCs w:val="24"/>
            </w:rPr>
            <w:t xml:space="preserve">Date: </w:t>
          </w:r>
          <w:r>
            <w:rPr>
              <w:rFonts w:ascii="Times New Roman" w:hAnsi="Times New Roman" w:eastAsia="Times New Roman" w:cs="Times New Roman"/>
              <w:sz w:val="24"/>
              <w:szCs w:val="24"/>
            </w:rPr>
          </w:r>
          <w:r>
            <w:rPr>
              <w:rFonts w:ascii="Calibri" w:hAnsi="Calibri" w:eastAsia="Calibri" w:cs="Calibri"/>
              <w:b w:val="0"/>
              <w:bCs w:val="0"/>
              <w:i w:val="0"/>
              <w:iCs w:val="0"/>
              <w:sz w:val="24"/>
              <w:szCs w:val="24"/>
              <w:lang w:val="en-US"/>
            </w:rPr>
            <w:t xml:space="preserve">1/27/2026</w:t>
          </w:r>
          <w:r>
            <w:rPr>
              <w:rFonts w:ascii="Calibri" w:hAnsi="Calibri" w:eastAsia="Calibri" w:cs="Calibri"/>
              <w:b w:val="0"/>
              <w:bCs w:val="0"/>
              <w:i w:val="0"/>
              <w:iCs w:val="0"/>
              <w:sz w:val="24"/>
              <w:szCs w:val="24"/>
            </w:rPr>
          </w:r>
          <w:r>
            <w:rPr>
              <w:rFonts w:ascii="Calibri" w:hAnsi="Calibri" w:eastAsia="Calibri" w:cs="Calibri"/>
              <w:b w:val="0"/>
              <w:bCs w:val="0"/>
              <w:i w:val="0"/>
              <w:iCs w:val="0"/>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r/>
          <w:r>
            <w:rPr>
              <w:rFonts w:ascii="Calibri" w:hAnsi="Calibri" w:eastAsia="Calibri" w:cs="Calibri"/>
              <w:b w:val="0"/>
              <w:bCs w:val="0"/>
              <w:i w:val="0"/>
              <w:iCs w:val="0"/>
              <w:sz w:val="24"/>
              <w:szCs w:val="24"/>
            </w:rPr>
          </w:r>
        </w:p>
      </w:tc>
      <w:tc>
        <w:tcPr>
          <w:tcBorders/>
          <w:tcW w:w="2914" w:type="dxa"/>
          <w:vAlign w:val="center"/>
        </w:tcPr>
        <w:p w14:paraId="1A6BD313" w14:textId="77777777">
          <w:pPr>
            <w:pBdr/>
            <w:spacing w:after="0" w:line="240" w:lineRule="auto"/>
            <w:ind/>
            <w:jc w:val="center"/>
            <w:rPr>
              <w:rFonts w:ascii="Times New Roman" w:hAnsi="Times New Roman" w:eastAsia="Times New Roman" w:cs="Times New Roman"/>
              <w:sz w:val="24"/>
              <w:szCs w:val="24"/>
            </w:rPr>
          </w:pPr>
          <w:r>
            <w:rPr>
              <w:rFonts w:ascii="Tahoma" w:hAnsi="Tahoma" w:eastAsia="Tahoma" w:cs="Tahoma"/>
              <w:sz w:val="18"/>
              <w:szCs w:val="18"/>
            </w:rPr>
            <w:t xml:space="preserve">Page </w:t>
          </w:r>
          <w:r>
            <w:rPr>
              <w:rFonts w:ascii="Tahoma" w:hAnsi="Tahoma" w:eastAsia="Tahoma" w:cs="Tahoma"/>
              <w:b/>
              <w:sz w:val="24"/>
              <w:szCs w:val="24"/>
            </w:rPr>
            <w:fldChar w:fldCharType="begin"/>
          </w:r>
          <w:r>
            <w:rPr>
              <w:rFonts w:ascii="Tahoma" w:hAnsi="Tahoma" w:eastAsia="Tahoma" w:cs="Tahoma"/>
              <w:b/>
              <w:sz w:val="24"/>
              <w:szCs w:val="24"/>
            </w:rPr>
            <w:instrText xml:space="preserve">PAGE</w:instrText>
          </w:r>
          <w:r>
            <w:rPr>
              <w:rFonts w:ascii="Tahoma" w:hAnsi="Tahoma" w:eastAsia="Tahoma" w:cs="Tahoma"/>
              <w:b/>
              <w:sz w:val="24"/>
              <w:szCs w:val="24"/>
            </w:rPr>
            <w:fldChar w:fldCharType="separate"/>
          </w:r>
          <w:r>
            <w:rPr>
              <w:rFonts w:ascii="Tahoma" w:hAnsi="Tahoma" w:eastAsia="Tahoma" w:cs="Tahoma"/>
              <w:b/>
              <w:sz w:val="24"/>
              <w:szCs w:val="24"/>
            </w:rPr>
            <w:t xml:space="preserve">2</w:t>
          </w:r>
          <w:r>
            <w:rPr>
              <w:rFonts w:ascii="Tahoma" w:hAnsi="Tahoma" w:eastAsia="Tahoma" w:cs="Tahoma"/>
              <w:b/>
              <w:sz w:val="24"/>
              <w:szCs w:val="24"/>
            </w:rPr>
            <w:fldChar w:fldCharType="end"/>
          </w:r>
          <w:r>
            <w:rPr>
              <w:rFonts w:ascii="Tahoma" w:hAnsi="Tahoma" w:eastAsia="Tahoma" w:cs="Tahoma"/>
              <w:sz w:val="18"/>
              <w:szCs w:val="18"/>
            </w:rPr>
            <w:t xml:space="preserve"> of </w:t>
          </w:r>
          <w:r>
            <w:rPr>
              <w:rFonts w:ascii="Tahoma" w:hAnsi="Tahoma" w:eastAsia="Tahoma" w:cs="Tahoma"/>
              <w:b/>
              <w:sz w:val="24"/>
              <w:szCs w:val="24"/>
            </w:rPr>
            <w:fldChar w:fldCharType="begin"/>
          </w:r>
          <w:r>
            <w:rPr>
              <w:rFonts w:ascii="Tahoma" w:hAnsi="Tahoma" w:eastAsia="Tahoma" w:cs="Tahoma"/>
              <w:b/>
              <w:sz w:val="24"/>
              <w:szCs w:val="24"/>
            </w:rPr>
            <w:instrText xml:space="preserve">NUMPAGES</w:instrText>
          </w:r>
          <w:r>
            <w:rPr>
              <w:rFonts w:ascii="Tahoma" w:hAnsi="Tahoma" w:eastAsia="Tahoma" w:cs="Tahoma"/>
              <w:b/>
              <w:sz w:val="24"/>
              <w:szCs w:val="24"/>
            </w:rPr>
            <w:fldChar w:fldCharType="separate"/>
          </w:r>
          <w:r>
            <w:rPr>
              <w:rFonts w:ascii="Tahoma" w:hAnsi="Tahoma" w:eastAsia="Tahoma" w:cs="Tahoma"/>
              <w:b/>
              <w:sz w:val="24"/>
              <w:szCs w:val="24"/>
            </w:rPr>
            <w:t xml:space="preserve">3</w:t>
          </w:r>
          <w:r>
            <w:rPr>
              <w:rFonts w:ascii="Tahoma" w:hAnsi="Tahoma" w:eastAsia="Tahoma" w:cs="Tahoma"/>
              <w:b/>
              <w:sz w:val="24"/>
              <w:szCs w:val="24"/>
            </w:rPr>
            <w:fldChar w:fldCharType="end"/>
          </w:r>
          <w:r>
            <w:rPr>
              <w:rFonts w:ascii="Times New Roman" w:hAnsi="Times New Roman" w:eastAsia="Times New Roman" w:cs="Times New Roman"/>
              <w:sz w:val="24"/>
              <w:szCs w:val="24"/>
            </w:rPr>
          </w:r>
        </w:p>
      </w:tc>
    </w:tr>
  </w:tbl>
  <w:p w14:paraId="08545B3F" w14:textId="77777777">
    <w:pPr>
      <w:pBdr/>
      <w:tabs>
        <w:tab w:val="center" w:leader="none" w:pos="4153"/>
        <w:tab w:val="right" w:leader="none" w:pos="8306"/>
      </w:tabs>
      <w:spacing w:after="0" w:line="240" w:lineRule="auto"/>
      <w:ind/>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1F2BCA3" w14:textId="77777777">
    <w:pPr>
      <w:pBdr>
        <w:top w:val="none" w:color="000000" w:sz="4" w:space="0"/>
        <w:left w:val="none" w:color="000000" w:sz="4" w:space="0"/>
        <w:bottom w:val="none" w:color="000000" w:sz="4" w:space="0"/>
        <w:right w:val="none" w:color="000000" w:sz="4" w:space="0"/>
        <w:between w:val="none" w:color="000000" w:sz="4" w:space="0"/>
      </w:pBdr>
      <w:tabs>
        <w:tab w:val="center" w:leader="none" w:pos="4153"/>
        <w:tab w:val="right" w:leader="none" w:pos="8306"/>
      </w:tabs>
      <w:spacing w:after="0" w:line="240" w:lineRule="auto"/>
      <w:ind/>
      <w:rPr>
        <w:color w:val="000000"/>
      </w:rPr>
    </w:pPr>
    <w:r>
      <w:rPr>
        <w:color w:val="000000"/>
      </w:rPr>
    </w:r>
    <w:r>
      <w:rPr>
        <w:color w:val="000000"/>
      </w:rP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xmlns:pic="http://schemas.openxmlformats.org/drawingml/2006/picture" mc:Ignorable="w14 w15 wp14">
  <w:p w14:paraId="0A23B515" w14:textId="7F919FB2">
    <w:pPr>
      <w:pStyle w:val="924"/>
      <w:pBdr/>
      <w:spacing/>
      <w:ind/>
      <w:rPr/>
    </w:pPr>
    <w:r/>
    <w:r>
      <mc:AlternateContent>
        <mc:Choice Requires="wpg">
          <w:drawing>
            <wp:inline xmlns:wp="http://schemas.openxmlformats.org/drawingml/2006/wordprocessingDrawing" distT="0" distB="0" distL="0" distR="0" wp14:anchorId="6F3048F4" wp14:editId="7777777">
              <wp:extent cx="1533525" cy="3619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1768977191" name="image1.png"/>
                      <pic:cNvPicPr/>
                      <pic:nvPr/>
                    </pic:nvPicPr>
                    <pic:blipFill rotWithShape="1">
                      <a:blip r:embed="rId1"/>
                      <a:srcRect l="0" t="0" r="0" b="0"/>
                      <a:stretch/>
                    </pic:blipFill>
                    <pic:spPr bwMode="auto">
                      <a:xfrm rot="0" flipH="0" flipV="0">
                        <a:off x="0" y="0"/>
                        <a:ext cx="1533524" cy="361949"/>
                      </a:xfrm>
                      <a:prstGeom prst="rect">
                        <a:avLst/>
                      </a:prstGeom>
                      <a:ln/>
                    </pic:spPr>
                  </pic:pic>
                </a:graphicData>
              </a:graphic>
            </wp:inline>
          </w:drawing>
        </mc:Choice>
        <mc:Fallback>
          <w:pict w14:anchorId="5FF2964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 style="width:120.75pt;height:28.50pt;mso-wrap-distance-left:0.00pt;mso-wrap-distance-top:0.00pt;mso-wrap-distance-right:0.00pt;mso-wrap-distance-bottom:0.00pt;rotation:0;z-index:1;" o:spid="_x0000_s1" type="#_x0000_t75">
              <v:imagedata cropleft="0f" croptop="0f" cropright="0f" cropbottom="0f" o:title="" r:id="rId1"/>
              <o:lock v:ext="edit" rotation="t"/>
            </v:shape>
          </w:pict>
        </mc:Fallback>
      </mc:AlternateContent>
    </w:r>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EF0786"/>
    <w:lvl w:ilvl="0">
      <w:isLgl w:val="false"/>
      <w:lvlJc w:val="left"/>
      <w:lvlText w:val="%1"/>
      <w:numFmt w:val="decimal"/>
      <w:pPr>
        <w:pBdr/>
        <w:spacing/>
        <w:ind w:left="432" w:hanging="432"/>
      </w:pPr>
      <w:rPr/>
      <w:start w:val="1"/>
      <w:suff w:val="tab"/>
    </w:lvl>
    <w:lvl w:ilvl="1">
      <w:isLgl w:val="false"/>
      <w:lvlJc w:val="left"/>
      <w:lvlText w:val="%1.%2"/>
      <w:numFmt w:val="decimal"/>
      <w:pPr>
        <w:pBdr/>
        <w:spacing/>
        <w:ind w:left="576" w:hanging="576"/>
      </w:pPr>
      <w:rPr>
        <w:b w:val="0"/>
        <w:i w:val="0"/>
        <w:smallCaps w:val="0"/>
        <w:strike w:val="0"/>
        <w:color w:val="000000"/>
        <w:u w:val="none"/>
        <w:vertAlign w:val="baseline"/>
      </w:rPr>
      <w:start w:val="1"/>
      <w:suff w:val="tab"/>
    </w:lvl>
    <w:lvl w:ilvl="2">
      <w:isLgl w:val="false"/>
      <w:lvlJc w:val="left"/>
      <w:lvlText w:val="%1.%2.%3"/>
      <w:numFmt w:val="decimal"/>
      <w:pPr>
        <w:pBdr/>
        <w:spacing/>
        <w:ind w:left="1712" w:hanging="719"/>
      </w:pPr>
      <w:rPr/>
      <w:start w:val="1"/>
      <w:suff w:val="tab"/>
    </w:lvl>
    <w:lvl w:ilvl="3">
      <w:isLgl w:val="false"/>
      <w:lvlJc w:val="left"/>
      <w:lvlText w:val="%1.%2.%3.%4"/>
      <w:numFmt w:val="decimal"/>
      <w:pPr>
        <w:pBdr/>
        <w:spacing/>
        <w:ind w:left="864" w:hanging="864"/>
      </w:pPr>
      <w:rPr/>
      <w:start w:val="1"/>
      <w:suff w:val="tab"/>
    </w:lvl>
    <w:lvl w:ilvl="4">
      <w:isLgl w:val="false"/>
      <w:lvlJc w:val="left"/>
      <w:lvlText w:val="%1.%2.%3.%4.%5"/>
      <w:numFmt w:val="decimal"/>
      <w:pPr>
        <w:pBdr/>
        <w:spacing/>
        <w:ind w:left="1008" w:hanging="1008"/>
      </w:pPr>
      <w:rPr/>
      <w:start w:val="1"/>
      <w:suff w:val="tab"/>
    </w:lvl>
    <w:lvl w:ilvl="5">
      <w:isLgl w:val="false"/>
      <w:lvlJc w:val="left"/>
      <w:lvlText w:val="%1.%2.%3.%4.%5.%6"/>
      <w:numFmt w:val="decimal"/>
      <w:pPr>
        <w:pBdr/>
        <w:spacing/>
        <w:ind w:left="1152" w:hanging="1152"/>
      </w:pPr>
      <w:rPr/>
      <w:start w:val="1"/>
      <w:suff w:val="tab"/>
    </w:lvl>
    <w:lvl w:ilvl="6">
      <w:isLgl w:val="false"/>
      <w:lvlJc w:val="left"/>
      <w:lvlText w:val="%1.%2.%3.%4.%5.%6.%7"/>
      <w:numFmt w:val="decimal"/>
      <w:pPr>
        <w:pBdr/>
        <w:spacing/>
        <w:ind w:left="1296" w:hanging="1296"/>
      </w:pPr>
      <w:rPr/>
      <w:start w:val="1"/>
      <w:suff w:val="tab"/>
    </w:lvl>
    <w:lvl w:ilvl="7">
      <w:isLgl w:val="false"/>
      <w:lvlJc w:val="left"/>
      <w:lvlText w:val="%1.%2.%3.%4.%5.%6.%7.%8"/>
      <w:numFmt w:val="decimal"/>
      <w:pPr>
        <w:pBdr/>
        <w:spacing/>
        <w:ind w:left="1440" w:hanging="1440"/>
      </w:pPr>
      <w:rPr/>
      <w:start w:val="1"/>
      <w:suff w:val="tab"/>
    </w:lvl>
    <w:lvl w:ilvl="8">
      <w:isLgl w:val="false"/>
      <w:lvlJc w:val="left"/>
      <w:lvlText w:val="%1.%2.%3.%4.%5.%6.%7.%8.%9"/>
      <w:numFmt w:val="decimal"/>
      <w:pPr>
        <w:pBdr/>
        <w:spacing/>
        <w:ind w:left="1584" w:hanging="1584"/>
      </w:pPr>
      <w:rPr/>
      <w:start w:val="1"/>
      <w:suff w:val="tab"/>
    </w:lvl>
  </w:abstractNum>
  <w:abstractNum w:abstractNumId="1">
    <w:nsid w:val="238A14FA"/>
    <w:lvl w:ilvl="0">
      <w:isLgl w:val="false"/>
      <w:lvlJc w:val="left"/>
      <w:lvlText w:val="%1."/>
      <w:numFmt w:val="decimal"/>
      <w:pPr>
        <w:pBdr/>
        <w:spacing/>
        <w:ind w:left="360" w:hanging="360"/>
      </w:pPr>
      <w:rPr/>
      <w:start w:val="1"/>
      <w:suff w:val="tab"/>
    </w:lvl>
    <w:lvl w:ilvl="1">
      <w:isLgl w:val="false"/>
      <w:lvlJc w:val="left"/>
      <w:lvlText w:val="%1.%2."/>
      <w:numFmt w:val="decimal"/>
      <w:pPr>
        <w:pBdr/>
        <w:spacing/>
        <w:ind w:left="792" w:hanging="432"/>
      </w:pPr>
      <w:rPr>
        <w:rFonts w:ascii="Calibri" w:hAnsi="Calibri" w:eastAsia="Calibri" w:cs="Calibri"/>
        <w:b w:val="0"/>
        <w:sz w:val="24"/>
        <w:szCs w:val="24"/>
      </w:rPr>
      <w:start w:val="1"/>
      <w:suff w:val="tab"/>
    </w:lvl>
    <w:lvl w:ilvl="2">
      <w:isLgl w:val="false"/>
      <w:lvlJc w:val="left"/>
      <w:lvlText w:val="%1.%2.%3."/>
      <w:numFmt w:val="decimal"/>
      <w:pPr>
        <w:pBdr/>
        <w:spacing/>
        <w:ind w:left="1224" w:hanging="504"/>
      </w:pPr>
      <w:rPr>
        <w:strike w:val="0"/>
      </w:rPr>
      <w:start w:val="1"/>
      <w:suff w:val="tab"/>
    </w:lvl>
    <w:lvl w:ilvl="3">
      <w:isLgl w:val="false"/>
      <w:lvlJc w:val="left"/>
      <w:lvlText w:val="●"/>
      <w:numFmt w:val="bullet"/>
      <w:pPr>
        <w:pBdr/>
        <w:spacing/>
        <w:ind w:left="1728" w:hanging="647"/>
      </w:pPr>
      <w:rPr>
        <w:rFonts w:ascii="Noto Sans Symbols" w:hAnsi="Noto Sans Symbols" w:eastAsia="Noto Sans Symbols" w:cs="Noto Sans Symbols"/>
      </w:rPr>
      <w:start w:val="1"/>
      <w:suff w:val="tab"/>
    </w:lvl>
    <w:lvl w:ilvl="4">
      <w:isLgl w:val="false"/>
      <w:lvlJc w:val="left"/>
      <w:lvlText w:val="%1.%2.%3.●.%5."/>
      <w:numFmt w:val="decimal"/>
      <w:pPr>
        <w:pBdr/>
        <w:spacing/>
        <w:ind w:left="2232" w:hanging="792"/>
      </w:pPr>
      <w:rPr/>
      <w:start w:val="1"/>
      <w:suff w:val="tab"/>
    </w:lvl>
    <w:lvl w:ilvl="5">
      <w:isLgl w:val="false"/>
      <w:lvlJc w:val="left"/>
      <w:lvlText w:val="%1.%2.%3.●.%5.%6."/>
      <w:numFmt w:val="decimal"/>
      <w:pPr>
        <w:pBdr/>
        <w:spacing/>
        <w:ind w:left="2736" w:hanging="933"/>
      </w:pPr>
      <w:rPr/>
      <w:start w:val="1"/>
      <w:suff w:val="tab"/>
    </w:lvl>
    <w:lvl w:ilvl="6">
      <w:isLgl w:val="false"/>
      <w:lvlJc w:val="left"/>
      <w:lvlText w:val="%1.%2.%3.●.%5.%6.%7."/>
      <w:numFmt w:val="decimal"/>
      <w:pPr>
        <w:pBdr/>
        <w:spacing/>
        <w:ind w:left="3240" w:hanging="1080"/>
      </w:pPr>
      <w:rPr/>
      <w:start w:val="1"/>
      <w:suff w:val="tab"/>
    </w:lvl>
    <w:lvl w:ilvl="7">
      <w:isLgl w:val="false"/>
      <w:lvlJc w:val="left"/>
      <w:lvlText w:val="%1.%2.%3.●.%5.%6.%7.%8."/>
      <w:numFmt w:val="decimal"/>
      <w:pPr>
        <w:pBdr/>
        <w:spacing/>
        <w:ind w:left="3744" w:hanging="1224"/>
      </w:pPr>
      <w:rPr/>
      <w:start w:val="1"/>
      <w:suff w:val="tab"/>
    </w:lvl>
    <w:lvl w:ilvl="8">
      <w:isLgl w:val="false"/>
      <w:lvlJc w:val="left"/>
      <w:lvlText w:val="%1.%2.%3.●.%5.%6.%7.%8.%9."/>
      <w:numFmt w:val="decimal"/>
      <w:pPr>
        <w:pBdr/>
        <w:spacing/>
        <w:ind w:left="4320" w:hanging="1440"/>
      </w:pPr>
      <w:rPr/>
      <w:start w:val="1"/>
      <w:suff w:val="tab"/>
    </w:lvl>
  </w:abstractNum>
  <w:abstractNum w:abstractNumId="2">
    <w:nsid w:val="24977A7D"/>
    <w:lvl w:ilvl="0">
      <w:isLgl w:val="false"/>
      <w:lvlJc w:val="left"/>
      <w:lvlText w:val="%1"/>
      <w:numFmt w:val="decimal"/>
      <w:pPr>
        <w:pBdr/>
        <w:spacing/>
        <w:ind w:left="432" w:hanging="432"/>
      </w:pPr>
      <w:rPr/>
      <w:start w:val="1"/>
      <w:suff w:val="tab"/>
    </w:lvl>
    <w:lvl w:ilvl="1">
      <w:isLgl w:val="false"/>
      <w:lvlJc w:val="left"/>
      <w:lvlText w:val="%1.%2"/>
      <w:numFmt w:val="decimal"/>
      <w:pPr>
        <w:pBdr/>
        <w:spacing/>
        <w:ind w:left="576" w:hanging="576"/>
      </w:pPr>
      <w:rPr>
        <w:b w:val="0"/>
        <w:i w:val="0"/>
        <w:smallCaps w:val="0"/>
        <w:strike w:val="0"/>
        <w:color w:val="000000"/>
        <w:u w:val="none"/>
        <w:vertAlign w:val="baseline"/>
      </w:rPr>
      <w:start w:val="1"/>
      <w:suff w:val="tab"/>
    </w:lvl>
    <w:lvl w:ilvl="2">
      <w:isLgl w:val="false"/>
      <w:lvlJc w:val="left"/>
      <w:lvlText w:val="●"/>
      <w:numFmt w:val="bullet"/>
      <w:pPr>
        <w:pBdr/>
        <w:spacing/>
        <w:ind w:left="720" w:hanging="720"/>
      </w:pPr>
      <w:rPr>
        <w:rFonts w:ascii="Noto Sans Symbols" w:hAnsi="Noto Sans Symbols" w:eastAsia="Noto Sans Symbols" w:cs="Noto Sans Symbols"/>
      </w:rPr>
      <w:start w:val="1"/>
      <w:suff w:val="tab"/>
    </w:lvl>
    <w:lvl w:ilvl="3">
      <w:isLgl w:val="false"/>
      <w:lvlJc w:val="left"/>
      <w:lvlText w:val="%1.%2.●.%4"/>
      <w:numFmt w:val="decimal"/>
      <w:pPr>
        <w:pBdr/>
        <w:spacing/>
        <w:ind w:left="864" w:hanging="864"/>
      </w:pPr>
      <w:rPr/>
      <w:start w:val="1"/>
      <w:suff w:val="tab"/>
    </w:lvl>
    <w:lvl w:ilvl="4">
      <w:isLgl w:val="false"/>
      <w:lvlJc w:val="left"/>
      <w:lvlText w:val="%1.%2.●.%4.%5"/>
      <w:numFmt w:val="decimal"/>
      <w:pPr>
        <w:pBdr/>
        <w:spacing/>
        <w:ind w:left="1008" w:hanging="1008"/>
      </w:pPr>
      <w:rPr/>
      <w:start w:val="1"/>
      <w:suff w:val="tab"/>
    </w:lvl>
    <w:lvl w:ilvl="5">
      <w:isLgl w:val="false"/>
      <w:lvlJc w:val="left"/>
      <w:lvlText w:val="%1.%2.●.%4.%5.%6"/>
      <w:numFmt w:val="decimal"/>
      <w:pPr>
        <w:pBdr/>
        <w:spacing/>
        <w:ind w:left="1152" w:hanging="1152"/>
      </w:pPr>
      <w:rPr/>
      <w:start w:val="1"/>
      <w:suff w:val="tab"/>
    </w:lvl>
    <w:lvl w:ilvl="6">
      <w:isLgl w:val="false"/>
      <w:lvlJc w:val="left"/>
      <w:lvlText w:val="%1.%2.●.%4.%5.%6.%7"/>
      <w:numFmt w:val="decimal"/>
      <w:pPr>
        <w:pBdr/>
        <w:spacing/>
        <w:ind w:left="1296" w:hanging="1296"/>
      </w:pPr>
      <w:rPr/>
      <w:start w:val="1"/>
      <w:suff w:val="tab"/>
    </w:lvl>
    <w:lvl w:ilvl="7">
      <w:isLgl w:val="false"/>
      <w:lvlJc w:val="left"/>
      <w:lvlText w:val="%1.%2.●.%4.%5.%6.%7.%8"/>
      <w:numFmt w:val="decimal"/>
      <w:pPr>
        <w:pBdr/>
        <w:spacing/>
        <w:ind w:left="1440" w:hanging="1440"/>
      </w:pPr>
      <w:rPr/>
      <w:start w:val="1"/>
      <w:suff w:val="tab"/>
    </w:lvl>
    <w:lvl w:ilvl="8">
      <w:isLgl w:val="false"/>
      <w:lvlJc w:val="left"/>
      <w:lvlText w:val="%1.%2.●.%4.%5.%6.%7.%8.%9"/>
      <w:numFmt w:val="decimal"/>
      <w:pPr>
        <w:pBdr/>
        <w:spacing/>
        <w:ind w:left="1584" w:hanging="1584"/>
      </w:pPr>
      <w:rPr/>
      <w:start w:val="1"/>
      <w:suff w:val="tab"/>
    </w:lvl>
  </w:abstractNum>
  <w:abstractNum w:abstractNumId="3">
    <w:nsid w:val="26FA7375"/>
    <w:lvl w:ilvl="0">
      <w:isLgl w:val="false"/>
      <w:lvlJc w:val="left"/>
      <w:lvlText w:val="●"/>
      <w:numFmt w:val="bullet"/>
      <w:pPr>
        <w:pBdr/>
        <w:spacing/>
        <w:ind w:left="1800" w:hanging="360"/>
      </w:pPr>
      <w:rPr>
        <w:rFonts w:ascii="Noto Sans Symbols" w:hAnsi="Noto Sans Symbols" w:eastAsia="Noto Sans Symbols" w:cs="Noto Sans Symbols"/>
      </w:rPr>
      <w:start w:val="1"/>
      <w:suff w:val="tab"/>
    </w:lvl>
    <w:lvl w:ilvl="1">
      <w:isLgl w:val="false"/>
      <w:lvlJc w:val="left"/>
      <w:lvlText w:val="o"/>
      <w:numFmt w:val="bullet"/>
      <w:pPr>
        <w:pBdr/>
        <w:spacing/>
        <w:ind w:left="2520" w:hanging="360"/>
      </w:pPr>
      <w:rPr>
        <w:rFonts w:ascii="Courier New" w:hAnsi="Courier New" w:eastAsia="Courier New" w:cs="Courier New"/>
      </w:rPr>
      <w:start w:val="1"/>
      <w:suff w:val="tab"/>
    </w:lvl>
    <w:lvl w:ilvl="2">
      <w:isLgl w:val="false"/>
      <w:lvlJc w:val="left"/>
      <w:lvlText w:val="▪"/>
      <w:numFmt w:val="bullet"/>
      <w:pPr>
        <w:pBdr/>
        <w:spacing/>
        <w:ind w:left="3240" w:hanging="360"/>
      </w:pPr>
      <w:rPr>
        <w:rFonts w:ascii="Noto Sans Symbols" w:hAnsi="Noto Sans Symbols" w:eastAsia="Noto Sans Symbols" w:cs="Noto Sans Symbols"/>
      </w:rPr>
      <w:start w:val="1"/>
      <w:suff w:val="tab"/>
    </w:lvl>
    <w:lvl w:ilvl="3">
      <w:isLgl w:val="false"/>
      <w:lvlJc w:val="left"/>
      <w:lvlText w:val="●"/>
      <w:numFmt w:val="bullet"/>
      <w:pPr>
        <w:pBdr/>
        <w:spacing/>
        <w:ind w:left="3960" w:hanging="360"/>
      </w:pPr>
      <w:rPr>
        <w:rFonts w:ascii="Noto Sans Symbols" w:hAnsi="Noto Sans Symbols" w:eastAsia="Noto Sans Symbols" w:cs="Noto Sans Symbols"/>
      </w:rPr>
      <w:start w:val="1"/>
      <w:suff w:val="tab"/>
    </w:lvl>
    <w:lvl w:ilvl="4">
      <w:isLgl w:val="false"/>
      <w:lvlJc w:val="left"/>
      <w:lvlText w:val="o"/>
      <w:numFmt w:val="bullet"/>
      <w:pPr>
        <w:pBdr/>
        <w:spacing/>
        <w:ind w:left="4680" w:hanging="360"/>
      </w:pPr>
      <w:rPr>
        <w:rFonts w:ascii="Courier New" w:hAnsi="Courier New" w:eastAsia="Courier New" w:cs="Courier New"/>
      </w:rPr>
      <w:start w:val="1"/>
      <w:suff w:val="tab"/>
    </w:lvl>
    <w:lvl w:ilvl="5">
      <w:isLgl w:val="false"/>
      <w:lvlJc w:val="left"/>
      <w:lvlText w:val="▪"/>
      <w:numFmt w:val="bullet"/>
      <w:pPr>
        <w:pBdr/>
        <w:spacing/>
        <w:ind w:left="5400" w:hanging="360"/>
      </w:pPr>
      <w:rPr>
        <w:rFonts w:ascii="Noto Sans Symbols" w:hAnsi="Noto Sans Symbols" w:eastAsia="Noto Sans Symbols" w:cs="Noto Sans Symbols"/>
      </w:rPr>
      <w:start w:val="1"/>
      <w:suff w:val="tab"/>
    </w:lvl>
    <w:lvl w:ilvl="6">
      <w:isLgl w:val="false"/>
      <w:lvlJc w:val="left"/>
      <w:lvlText w:val="●"/>
      <w:numFmt w:val="bullet"/>
      <w:pPr>
        <w:pBdr/>
        <w:spacing/>
        <w:ind w:left="6120" w:hanging="360"/>
      </w:pPr>
      <w:rPr>
        <w:rFonts w:ascii="Noto Sans Symbols" w:hAnsi="Noto Sans Symbols" w:eastAsia="Noto Sans Symbols" w:cs="Noto Sans Symbols"/>
      </w:rPr>
      <w:start w:val="1"/>
      <w:suff w:val="tab"/>
    </w:lvl>
    <w:lvl w:ilvl="7">
      <w:isLgl w:val="false"/>
      <w:lvlJc w:val="left"/>
      <w:lvlText w:val="o"/>
      <w:numFmt w:val="bullet"/>
      <w:pPr>
        <w:pBdr/>
        <w:spacing/>
        <w:ind w:left="6840" w:hanging="360"/>
      </w:pPr>
      <w:rPr>
        <w:rFonts w:ascii="Courier New" w:hAnsi="Courier New" w:eastAsia="Courier New" w:cs="Courier New"/>
      </w:rPr>
      <w:start w:val="1"/>
      <w:suff w:val="tab"/>
    </w:lvl>
    <w:lvl w:ilvl="8">
      <w:isLgl w:val="false"/>
      <w:lvlJc w:val="left"/>
      <w:lvlText w:val="▪"/>
      <w:numFmt w:val="bullet"/>
      <w:pPr>
        <w:pBdr/>
        <w:spacing/>
        <w:ind w:left="7560" w:hanging="360"/>
      </w:pPr>
      <w:rPr>
        <w:rFonts w:ascii="Noto Sans Symbols" w:hAnsi="Noto Sans Symbols" w:eastAsia="Noto Sans Symbols" w:cs="Noto Sans Symbols"/>
      </w:rPr>
      <w:start w:val="1"/>
      <w:suff w:val="tab"/>
    </w:lvl>
  </w:abstractNum>
  <w:abstractNum w:abstractNumId="4">
    <w:nsid w:val="2D0025C1"/>
    <w:lvl w:ilvl="0">
      <w:isLgl w:val="false"/>
      <w:lvlJc w:val="left"/>
      <w:lvlText w:val="%1"/>
      <w:numFmt w:val="decimal"/>
      <w:pPr>
        <w:pBdr/>
        <w:spacing/>
        <w:ind w:left="432" w:hanging="432"/>
      </w:pPr>
      <w:rPr/>
      <w:start w:val="1"/>
      <w:suff w:val="tab"/>
    </w:lvl>
    <w:lvl w:ilvl="1">
      <w:isLgl w:val="false"/>
      <w:lvlJc w:val="left"/>
      <w:lvlText w:val="%1.%2"/>
      <w:numFmt w:val="decimal"/>
      <w:pPr>
        <w:pBdr/>
        <w:spacing/>
        <w:ind w:left="576" w:hanging="576"/>
      </w:pPr>
      <w:rPr>
        <w:b w:val="0"/>
        <w:i w:val="0"/>
        <w:smallCaps w:val="0"/>
        <w:strike w:val="0"/>
        <w:color w:val="000000"/>
        <w:u w:val="none"/>
        <w:shd w:val="clear" w:color="auto" w:fill="auto"/>
        <w:vertAlign w:val="baseline"/>
      </w:rPr>
      <w:start w:val="1"/>
      <w:suff w:val="tab"/>
    </w:lvl>
    <w:lvl w:ilvl="2">
      <w:isLgl w:val="false"/>
      <w:lvlJc w:val="left"/>
      <w:lvlText w:val="%1.%2.%3"/>
      <w:numFmt w:val="decimal"/>
      <w:pPr>
        <w:pBdr/>
        <w:spacing/>
        <w:ind w:left="1713" w:hanging="719"/>
      </w:pPr>
      <w:rPr/>
      <w:start w:val="1"/>
      <w:suff w:val="tab"/>
    </w:lvl>
    <w:lvl w:ilvl="3">
      <w:isLgl w:val="false"/>
      <w:lvlJc w:val="left"/>
      <w:lvlText w:val="%1.%2.%3.%4"/>
      <w:numFmt w:val="decimal"/>
      <w:pPr>
        <w:pBdr/>
        <w:spacing/>
        <w:ind w:left="864" w:hanging="864"/>
      </w:pPr>
      <w:rPr/>
      <w:start w:val="1"/>
      <w:suff w:val="tab"/>
    </w:lvl>
    <w:lvl w:ilvl="4">
      <w:isLgl w:val="false"/>
      <w:lvlJc w:val="left"/>
      <w:lvlText w:val="%1.%2.%3.%4.%5"/>
      <w:numFmt w:val="decimal"/>
      <w:pPr>
        <w:pBdr/>
        <w:spacing/>
        <w:ind w:left="1008" w:hanging="1008"/>
      </w:pPr>
      <w:rPr/>
      <w:start w:val="1"/>
      <w:suff w:val="tab"/>
    </w:lvl>
    <w:lvl w:ilvl="5">
      <w:isLgl w:val="false"/>
      <w:lvlJc w:val="left"/>
      <w:lvlText w:val="%1.%2.%3.%4.%5.%6"/>
      <w:numFmt w:val="decimal"/>
      <w:pPr>
        <w:pBdr/>
        <w:spacing/>
        <w:ind w:left="1152" w:hanging="1152"/>
      </w:pPr>
      <w:rPr/>
      <w:start w:val="1"/>
      <w:suff w:val="tab"/>
    </w:lvl>
    <w:lvl w:ilvl="6">
      <w:isLgl w:val="false"/>
      <w:lvlJc w:val="left"/>
      <w:lvlText w:val="%1.%2.%3.%4.%5.%6.%7"/>
      <w:numFmt w:val="decimal"/>
      <w:pPr>
        <w:pBdr/>
        <w:spacing/>
        <w:ind w:left="1296" w:hanging="1296"/>
      </w:pPr>
      <w:rPr/>
      <w:start w:val="1"/>
      <w:suff w:val="tab"/>
    </w:lvl>
    <w:lvl w:ilvl="7">
      <w:isLgl w:val="false"/>
      <w:lvlJc w:val="left"/>
      <w:lvlText w:val="%1.%2.%3.%4.%5.%6.%7.%8"/>
      <w:numFmt w:val="decimal"/>
      <w:pPr>
        <w:pBdr/>
        <w:spacing/>
        <w:ind w:left="1440" w:hanging="1440"/>
      </w:pPr>
      <w:rPr/>
      <w:start w:val="1"/>
      <w:suff w:val="tab"/>
    </w:lvl>
    <w:lvl w:ilvl="8">
      <w:isLgl w:val="false"/>
      <w:lvlJc w:val="left"/>
      <w:lvlText w:val="%1.%2.%3.%4.%5.%6.%7.%8.%9"/>
      <w:numFmt w:val="decimal"/>
      <w:pPr>
        <w:pBdr/>
        <w:spacing/>
        <w:ind w:left="1584" w:hanging="1584"/>
      </w:pPr>
      <w:rPr/>
      <w:start w:val="1"/>
      <w:suff w:val="tab"/>
    </w:lvl>
  </w:abstractNum>
  <w:abstractNum w:abstractNumId="5">
    <w:nsid w:val="2FD545A4"/>
    <w:lvl w:ilvl="0">
      <w:isLgl w:val="false"/>
      <w:lvlJc w:val="left"/>
      <w:lvlText w:val="●"/>
      <w:numFmt w:val="bullet"/>
      <w:pPr>
        <w:pBdr/>
        <w:spacing/>
        <w:ind w:left="1800" w:hanging="360"/>
      </w:pPr>
      <w:rPr>
        <w:rFonts w:ascii="Noto Sans Symbols" w:hAnsi="Noto Sans Symbols" w:eastAsia="Noto Sans Symbols" w:cs="Noto Sans Symbols"/>
      </w:rPr>
      <w:start w:val="1"/>
      <w:suff w:val="tab"/>
    </w:lvl>
    <w:lvl w:ilvl="1">
      <w:isLgl w:val="false"/>
      <w:lvlJc w:val="left"/>
      <w:lvlText w:val="o"/>
      <w:numFmt w:val="bullet"/>
      <w:pPr>
        <w:pBdr/>
        <w:spacing/>
        <w:ind w:left="2520" w:hanging="360"/>
      </w:pPr>
      <w:rPr>
        <w:rFonts w:ascii="Courier New" w:hAnsi="Courier New" w:eastAsia="Courier New" w:cs="Courier New"/>
      </w:rPr>
      <w:start w:val="1"/>
      <w:suff w:val="tab"/>
    </w:lvl>
    <w:lvl w:ilvl="2">
      <w:isLgl w:val="false"/>
      <w:lvlJc w:val="left"/>
      <w:lvlText w:val="▪"/>
      <w:numFmt w:val="bullet"/>
      <w:pPr>
        <w:pBdr/>
        <w:spacing/>
        <w:ind w:left="3240" w:hanging="360"/>
      </w:pPr>
      <w:rPr>
        <w:rFonts w:ascii="Noto Sans Symbols" w:hAnsi="Noto Sans Symbols" w:eastAsia="Noto Sans Symbols" w:cs="Noto Sans Symbols"/>
      </w:rPr>
      <w:start w:val="1"/>
      <w:suff w:val="tab"/>
    </w:lvl>
    <w:lvl w:ilvl="3">
      <w:isLgl w:val="false"/>
      <w:lvlJc w:val="left"/>
      <w:lvlText w:val="●"/>
      <w:numFmt w:val="bullet"/>
      <w:pPr>
        <w:pBdr/>
        <w:spacing/>
        <w:ind w:left="3960" w:hanging="360"/>
      </w:pPr>
      <w:rPr>
        <w:rFonts w:ascii="Noto Sans Symbols" w:hAnsi="Noto Sans Symbols" w:eastAsia="Noto Sans Symbols" w:cs="Noto Sans Symbols"/>
      </w:rPr>
      <w:start w:val="1"/>
      <w:suff w:val="tab"/>
    </w:lvl>
    <w:lvl w:ilvl="4">
      <w:isLgl w:val="false"/>
      <w:lvlJc w:val="left"/>
      <w:lvlText w:val="o"/>
      <w:numFmt w:val="bullet"/>
      <w:pPr>
        <w:pBdr/>
        <w:spacing/>
        <w:ind w:left="4680" w:hanging="360"/>
      </w:pPr>
      <w:rPr>
        <w:rFonts w:ascii="Courier New" w:hAnsi="Courier New" w:eastAsia="Courier New" w:cs="Courier New"/>
      </w:rPr>
      <w:start w:val="1"/>
      <w:suff w:val="tab"/>
    </w:lvl>
    <w:lvl w:ilvl="5">
      <w:isLgl w:val="false"/>
      <w:lvlJc w:val="left"/>
      <w:lvlText w:val="▪"/>
      <w:numFmt w:val="bullet"/>
      <w:pPr>
        <w:pBdr/>
        <w:spacing/>
        <w:ind w:left="5400" w:hanging="360"/>
      </w:pPr>
      <w:rPr>
        <w:rFonts w:ascii="Noto Sans Symbols" w:hAnsi="Noto Sans Symbols" w:eastAsia="Noto Sans Symbols" w:cs="Noto Sans Symbols"/>
      </w:rPr>
      <w:start w:val="1"/>
      <w:suff w:val="tab"/>
    </w:lvl>
    <w:lvl w:ilvl="6">
      <w:isLgl w:val="false"/>
      <w:lvlJc w:val="left"/>
      <w:lvlText w:val="●"/>
      <w:numFmt w:val="bullet"/>
      <w:pPr>
        <w:pBdr/>
        <w:spacing/>
        <w:ind w:left="6120" w:hanging="360"/>
      </w:pPr>
      <w:rPr>
        <w:rFonts w:ascii="Noto Sans Symbols" w:hAnsi="Noto Sans Symbols" w:eastAsia="Noto Sans Symbols" w:cs="Noto Sans Symbols"/>
      </w:rPr>
      <w:start w:val="1"/>
      <w:suff w:val="tab"/>
    </w:lvl>
    <w:lvl w:ilvl="7">
      <w:isLgl w:val="false"/>
      <w:lvlJc w:val="left"/>
      <w:lvlText w:val="o"/>
      <w:numFmt w:val="bullet"/>
      <w:pPr>
        <w:pBdr/>
        <w:spacing/>
        <w:ind w:left="6840" w:hanging="360"/>
      </w:pPr>
      <w:rPr>
        <w:rFonts w:ascii="Courier New" w:hAnsi="Courier New" w:eastAsia="Courier New" w:cs="Courier New"/>
      </w:rPr>
      <w:start w:val="1"/>
      <w:suff w:val="tab"/>
    </w:lvl>
    <w:lvl w:ilvl="8">
      <w:isLgl w:val="false"/>
      <w:lvlJc w:val="left"/>
      <w:lvlText w:val="▪"/>
      <w:numFmt w:val="bullet"/>
      <w:pPr>
        <w:pBdr/>
        <w:spacing/>
        <w:ind w:left="7560" w:hanging="360"/>
      </w:pPr>
      <w:rPr>
        <w:rFonts w:ascii="Noto Sans Symbols" w:hAnsi="Noto Sans Symbols" w:eastAsia="Noto Sans Symbols" w:cs="Noto Sans Symbols"/>
      </w:rPr>
      <w:start w:val="1"/>
      <w:suff w:val="tab"/>
    </w:lvl>
  </w:abstractNum>
  <w:abstractNum w:abstractNumId="6">
    <w:nsid w:val="63BE31D4"/>
    <w:lvl w:ilvl="0">
      <w:isLgl w:val="false"/>
      <w:lvlJc w:val="left"/>
      <w:lvlText w:val="%1."/>
      <w:numFmt w:val="decimal"/>
      <w:pPr>
        <w:pBdr/>
        <w:tabs>
          <w:tab w:val="num" w:leader="none" w:pos="720"/>
        </w:tabs>
        <w:spacing/>
        <w:ind w:left="720" w:hanging="720"/>
      </w:pPr>
      <w:rPr/>
      <w:start w:val="1"/>
      <w:suff w:val="tab"/>
    </w:lvl>
    <w:lvl w:ilvl="1">
      <w:isLgl w:val="false"/>
      <w:lvlJc w:val="left"/>
      <w:lvlText w:val="%2."/>
      <w:numFmt w:val="decimal"/>
      <w:pPr>
        <w:pBdr/>
        <w:tabs>
          <w:tab w:val="num" w:leader="none" w:pos="1440"/>
        </w:tabs>
        <w:spacing/>
        <w:ind w:left="1440" w:hanging="720"/>
      </w:pPr>
      <w:pStyle w:val="927"/>
      <w:rPr/>
      <w:start w:val="1"/>
      <w:suff w:val="tab"/>
    </w:lvl>
    <w:lvl w:ilvl="2">
      <w:isLgl w:val="false"/>
      <w:lvlJc w:val="left"/>
      <w:lvlText w:val="%3."/>
      <w:numFmt w:val="decimal"/>
      <w:pPr>
        <w:pBdr/>
        <w:tabs>
          <w:tab w:val="num" w:leader="none" w:pos="2160"/>
        </w:tabs>
        <w:spacing/>
        <w:ind w:left="2160" w:hanging="720"/>
      </w:pPr>
      <w:pStyle w:val="928"/>
      <w:rPr/>
      <w:start w:val="1"/>
      <w:suff w:val="tab"/>
    </w:lvl>
    <w:lvl w:ilvl="3">
      <w:isLgl w:val="false"/>
      <w:lvlJc w:val="left"/>
      <w:lvlText w:val="%4."/>
      <w:numFmt w:val="decimal"/>
      <w:pPr>
        <w:pBdr/>
        <w:tabs>
          <w:tab w:val="num" w:leader="none" w:pos="2880"/>
        </w:tabs>
        <w:spacing/>
        <w:ind w:left="2880" w:hanging="720"/>
      </w:pPr>
      <w:rPr/>
      <w:start w:val="1"/>
      <w:suff w:val="tab"/>
    </w:lvl>
    <w:lvl w:ilvl="4">
      <w:isLgl w:val="false"/>
      <w:lvlJc w:val="left"/>
      <w:lvlText w:val="%5."/>
      <w:numFmt w:val="decimal"/>
      <w:pPr>
        <w:pBdr/>
        <w:tabs>
          <w:tab w:val="num" w:leader="none" w:pos="3600"/>
        </w:tabs>
        <w:spacing/>
        <w:ind w:left="3600" w:hanging="720"/>
      </w:pPr>
      <w:rPr/>
      <w:start w:val="1"/>
      <w:suff w:val="tab"/>
    </w:lvl>
    <w:lvl w:ilvl="5">
      <w:isLgl w:val="false"/>
      <w:lvlJc w:val="left"/>
      <w:lvlText w:val="%6."/>
      <w:numFmt w:val="decimal"/>
      <w:pPr>
        <w:pBdr/>
        <w:tabs>
          <w:tab w:val="num" w:leader="none" w:pos="4320"/>
        </w:tabs>
        <w:spacing/>
        <w:ind w:left="4320" w:hanging="720"/>
      </w:pPr>
      <w:rPr/>
      <w:start w:val="1"/>
      <w:suff w:val="tab"/>
    </w:lvl>
    <w:lvl w:ilvl="6">
      <w:isLgl w:val="false"/>
      <w:lvlJc w:val="left"/>
      <w:lvlText w:val="%7."/>
      <w:numFmt w:val="decimal"/>
      <w:pPr>
        <w:pBdr/>
        <w:tabs>
          <w:tab w:val="num" w:leader="none" w:pos="5040"/>
        </w:tabs>
        <w:spacing/>
        <w:ind w:left="5040" w:hanging="720"/>
      </w:pPr>
      <w:rPr/>
      <w:start w:val="1"/>
      <w:suff w:val="tab"/>
    </w:lvl>
    <w:lvl w:ilvl="7">
      <w:isLgl w:val="false"/>
      <w:lvlJc w:val="left"/>
      <w:lvlText w:val="%8."/>
      <w:numFmt w:val="decimal"/>
      <w:pPr>
        <w:pBdr/>
        <w:tabs>
          <w:tab w:val="num" w:leader="none" w:pos="5760"/>
        </w:tabs>
        <w:spacing/>
        <w:ind w:left="5760" w:hanging="720"/>
      </w:pPr>
      <w:rPr/>
      <w:start w:val="1"/>
      <w:suff w:val="tab"/>
    </w:lvl>
    <w:lvl w:ilvl="8">
      <w:isLgl w:val="false"/>
      <w:lvlJc w:val="left"/>
      <w:lvlText w:val="%9."/>
      <w:numFmt w:val="decimal"/>
      <w:pPr>
        <w:pBdr/>
        <w:tabs>
          <w:tab w:val="num" w:leader="none" w:pos="6480"/>
        </w:tabs>
        <w:spacing/>
        <w:ind w:left="6480" w:hanging="720"/>
      </w:pPr>
      <w:rPr/>
      <w:start w:val="1"/>
      <w:suff w:val="tab"/>
    </w:lvl>
  </w:abstractNum>
  <w:abstractNum w:abstractNumId="7">
    <w:nsid w:val="65094D9E"/>
    <w:lvl w:ilvl="0">
      <w:isLgl w:val="false"/>
      <w:lvlJc w:val="left"/>
      <w:lvlText w:val="●"/>
      <w:numFmt w:val="bullet"/>
      <w:pPr>
        <w:pBdr/>
        <w:spacing/>
        <w:ind w:left="1800" w:hanging="360"/>
      </w:pPr>
      <w:rPr>
        <w:rFonts w:ascii="Noto Sans Symbols" w:hAnsi="Noto Sans Symbols" w:eastAsia="Noto Sans Symbols" w:cs="Noto Sans Symbols"/>
      </w:rPr>
      <w:start w:val="1"/>
      <w:suff w:val="tab"/>
    </w:lvl>
    <w:lvl w:ilvl="1">
      <w:isLgl w:val="false"/>
      <w:lvlJc w:val="left"/>
      <w:lvlText w:val="o"/>
      <w:numFmt w:val="bullet"/>
      <w:pPr>
        <w:pBdr/>
        <w:spacing/>
        <w:ind w:left="2520" w:hanging="360"/>
      </w:pPr>
      <w:rPr>
        <w:rFonts w:ascii="Courier New" w:hAnsi="Courier New" w:eastAsia="Courier New" w:cs="Courier New"/>
      </w:rPr>
      <w:start w:val="1"/>
      <w:suff w:val="tab"/>
    </w:lvl>
    <w:lvl w:ilvl="2">
      <w:isLgl w:val="false"/>
      <w:lvlJc w:val="left"/>
      <w:lvlText w:val="▪"/>
      <w:numFmt w:val="bullet"/>
      <w:pPr>
        <w:pBdr/>
        <w:spacing/>
        <w:ind w:left="3240" w:hanging="360"/>
      </w:pPr>
      <w:rPr>
        <w:rFonts w:ascii="Noto Sans Symbols" w:hAnsi="Noto Sans Symbols" w:eastAsia="Noto Sans Symbols" w:cs="Noto Sans Symbols"/>
      </w:rPr>
      <w:start w:val="1"/>
      <w:suff w:val="tab"/>
    </w:lvl>
    <w:lvl w:ilvl="3">
      <w:isLgl w:val="false"/>
      <w:lvlJc w:val="left"/>
      <w:lvlText w:val="●"/>
      <w:numFmt w:val="bullet"/>
      <w:pPr>
        <w:pBdr/>
        <w:spacing/>
        <w:ind w:left="3960" w:hanging="360"/>
      </w:pPr>
      <w:rPr>
        <w:rFonts w:ascii="Noto Sans Symbols" w:hAnsi="Noto Sans Symbols" w:eastAsia="Noto Sans Symbols" w:cs="Noto Sans Symbols"/>
      </w:rPr>
      <w:start w:val="1"/>
      <w:suff w:val="tab"/>
    </w:lvl>
    <w:lvl w:ilvl="4">
      <w:isLgl w:val="false"/>
      <w:lvlJc w:val="left"/>
      <w:lvlText w:val="o"/>
      <w:numFmt w:val="bullet"/>
      <w:pPr>
        <w:pBdr/>
        <w:spacing/>
        <w:ind w:left="4680" w:hanging="360"/>
      </w:pPr>
      <w:rPr>
        <w:rFonts w:ascii="Courier New" w:hAnsi="Courier New" w:eastAsia="Courier New" w:cs="Courier New"/>
      </w:rPr>
      <w:start w:val="1"/>
      <w:suff w:val="tab"/>
    </w:lvl>
    <w:lvl w:ilvl="5">
      <w:isLgl w:val="false"/>
      <w:lvlJc w:val="left"/>
      <w:lvlText w:val="▪"/>
      <w:numFmt w:val="bullet"/>
      <w:pPr>
        <w:pBdr/>
        <w:spacing/>
        <w:ind w:left="5400" w:hanging="360"/>
      </w:pPr>
      <w:rPr>
        <w:rFonts w:ascii="Noto Sans Symbols" w:hAnsi="Noto Sans Symbols" w:eastAsia="Noto Sans Symbols" w:cs="Noto Sans Symbols"/>
      </w:rPr>
      <w:start w:val="1"/>
      <w:suff w:val="tab"/>
    </w:lvl>
    <w:lvl w:ilvl="6">
      <w:isLgl w:val="false"/>
      <w:lvlJc w:val="left"/>
      <w:lvlText w:val="●"/>
      <w:numFmt w:val="bullet"/>
      <w:pPr>
        <w:pBdr/>
        <w:spacing/>
        <w:ind w:left="6120" w:hanging="360"/>
      </w:pPr>
      <w:rPr>
        <w:rFonts w:ascii="Noto Sans Symbols" w:hAnsi="Noto Sans Symbols" w:eastAsia="Noto Sans Symbols" w:cs="Noto Sans Symbols"/>
      </w:rPr>
      <w:start w:val="1"/>
      <w:suff w:val="tab"/>
    </w:lvl>
    <w:lvl w:ilvl="7">
      <w:isLgl w:val="false"/>
      <w:lvlJc w:val="left"/>
      <w:lvlText w:val="o"/>
      <w:numFmt w:val="bullet"/>
      <w:pPr>
        <w:pBdr/>
        <w:spacing/>
        <w:ind w:left="6840" w:hanging="360"/>
      </w:pPr>
      <w:rPr>
        <w:rFonts w:ascii="Courier New" w:hAnsi="Courier New" w:eastAsia="Courier New" w:cs="Courier New"/>
      </w:rPr>
      <w:start w:val="1"/>
      <w:suff w:val="tab"/>
    </w:lvl>
    <w:lvl w:ilvl="8">
      <w:isLgl w:val="false"/>
      <w:lvlJc w:val="left"/>
      <w:lvlText w:val="▪"/>
      <w:numFmt w:val="bullet"/>
      <w:pPr>
        <w:pBdr/>
        <w:spacing/>
        <w:ind w:left="7560" w:hanging="360"/>
      </w:pPr>
      <w:rPr>
        <w:rFonts w:ascii="Noto Sans Symbols" w:hAnsi="Noto Sans Symbols" w:eastAsia="Noto Sans Symbols" w:cs="Noto Sans Symbols"/>
      </w:rPr>
      <w:start w:val="1"/>
      <w:suff w:val="tab"/>
    </w:lvl>
  </w:abstractNum>
  <w:abstractNum w:abstractNumId="8">
    <w:nsid w:val="6EE63A79"/>
    <w:lvl w:ilvl="0">
      <w:isLgl w:val="false"/>
      <w:lvlJc w:val="left"/>
      <w:lvlText w:val="●"/>
      <w:numFmt w:val="bullet"/>
      <w:pPr>
        <w:pBdr/>
        <w:spacing/>
        <w:ind w:left="1800" w:hanging="360"/>
      </w:pPr>
      <w:rPr>
        <w:rFonts w:ascii="Noto Sans Symbols" w:hAnsi="Noto Sans Symbols" w:eastAsia="Noto Sans Symbols" w:cs="Noto Sans Symbols"/>
      </w:rPr>
      <w:start w:val="1"/>
      <w:suff w:val="tab"/>
    </w:lvl>
    <w:lvl w:ilvl="1">
      <w:isLgl w:val="false"/>
      <w:lvlJc w:val="left"/>
      <w:lvlText w:val="o"/>
      <w:numFmt w:val="bullet"/>
      <w:pPr>
        <w:pBdr/>
        <w:spacing/>
        <w:ind w:left="2520" w:hanging="360"/>
      </w:pPr>
      <w:rPr>
        <w:rFonts w:ascii="Courier New" w:hAnsi="Courier New" w:eastAsia="Courier New" w:cs="Courier New"/>
      </w:rPr>
      <w:start w:val="1"/>
      <w:suff w:val="tab"/>
    </w:lvl>
    <w:lvl w:ilvl="2">
      <w:isLgl w:val="false"/>
      <w:lvlJc w:val="left"/>
      <w:lvlText w:val="▪"/>
      <w:numFmt w:val="bullet"/>
      <w:pPr>
        <w:pBdr/>
        <w:spacing/>
        <w:ind w:left="3240" w:hanging="360"/>
      </w:pPr>
      <w:rPr>
        <w:rFonts w:ascii="Noto Sans Symbols" w:hAnsi="Noto Sans Symbols" w:eastAsia="Noto Sans Symbols" w:cs="Noto Sans Symbols"/>
      </w:rPr>
      <w:start w:val="1"/>
      <w:suff w:val="tab"/>
    </w:lvl>
    <w:lvl w:ilvl="3">
      <w:isLgl w:val="false"/>
      <w:lvlJc w:val="left"/>
      <w:lvlText w:val="●"/>
      <w:numFmt w:val="bullet"/>
      <w:pPr>
        <w:pBdr/>
        <w:spacing/>
        <w:ind w:left="3960" w:hanging="360"/>
      </w:pPr>
      <w:rPr>
        <w:rFonts w:ascii="Noto Sans Symbols" w:hAnsi="Noto Sans Symbols" w:eastAsia="Noto Sans Symbols" w:cs="Noto Sans Symbols"/>
      </w:rPr>
      <w:start w:val="1"/>
      <w:suff w:val="tab"/>
    </w:lvl>
    <w:lvl w:ilvl="4">
      <w:isLgl w:val="false"/>
      <w:lvlJc w:val="left"/>
      <w:lvlText w:val="o"/>
      <w:numFmt w:val="bullet"/>
      <w:pPr>
        <w:pBdr/>
        <w:spacing/>
        <w:ind w:left="4680" w:hanging="360"/>
      </w:pPr>
      <w:rPr>
        <w:rFonts w:ascii="Courier New" w:hAnsi="Courier New" w:eastAsia="Courier New" w:cs="Courier New"/>
      </w:rPr>
      <w:start w:val="1"/>
      <w:suff w:val="tab"/>
    </w:lvl>
    <w:lvl w:ilvl="5">
      <w:isLgl w:val="false"/>
      <w:lvlJc w:val="left"/>
      <w:lvlText w:val="▪"/>
      <w:numFmt w:val="bullet"/>
      <w:pPr>
        <w:pBdr/>
        <w:spacing/>
        <w:ind w:left="5400" w:hanging="360"/>
      </w:pPr>
      <w:rPr>
        <w:rFonts w:ascii="Noto Sans Symbols" w:hAnsi="Noto Sans Symbols" w:eastAsia="Noto Sans Symbols" w:cs="Noto Sans Symbols"/>
      </w:rPr>
      <w:start w:val="1"/>
      <w:suff w:val="tab"/>
    </w:lvl>
    <w:lvl w:ilvl="6">
      <w:isLgl w:val="false"/>
      <w:lvlJc w:val="left"/>
      <w:lvlText w:val="●"/>
      <w:numFmt w:val="bullet"/>
      <w:pPr>
        <w:pBdr/>
        <w:spacing/>
        <w:ind w:left="6120" w:hanging="360"/>
      </w:pPr>
      <w:rPr>
        <w:rFonts w:ascii="Noto Sans Symbols" w:hAnsi="Noto Sans Symbols" w:eastAsia="Noto Sans Symbols" w:cs="Noto Sans Symbols"/>
      </w:rPr>
      <w:start w:val="1"/>
      <w:suff w:val="tab"/>
    </w:lvl>
    <w:lvl w:ilvl="7">
      <w:isLgl w:val="false"/>
      <w:lvlJc w:val="left"/>
      <w:lvlText w:val="o"/>
      <w:numFmt w:val="bullet"/>
      <w:pPr>
        <w:pBdr/>
        <w:spacing/>
        <w:ind w:left="6840" w:hanging="360"/>
      </w:pPr>
      <w:rPr>
        <w:rFonts w:ascii="Courier New" w:hAnsi="Courier New" w:eastAsia="Courier New" w:cs="Courier New"/>
      </w:rPr>
      <w:start w:val="1"/>
      <w:suff w:val="tab"/>
    </w:lvl>
    <w:lvl w:ilvl="8">
      <w:isLgl w:val="false"/>
      <w:lvlJc w:val="left"/>
      <w:lvlText w:val="▪"/>
      <w:numFmt w:val="bullet"/>
      <w:pPr>
        <w:pBdr/>
        <w:spacing/>
        <w:ind w:left="7560" w:hanging="360"/>
      </w:pPr>
      <w:rPr>
        <w:rFonts w:ascii="Noto Sans Symbols" w:hAnsi="Noto Sans Symbols" w:eastAsia="Noto Sans Symbols" w:cs="Noto Sans Symbols"/>
      </w:rPr>
      <w:start w:val="1"/>
      <w:suff w:val="tab"/>
    </w:lvl>
  </w:abstractNum>
  <w:abstractNum w:abstractNumId="9">
    <w:nsid w:val="7FB2174F"/>
    <w:lvl w:ilvl="0">
      <w:isLgl w:val="false"/>
      <w:lvlJc w:val="left"/>
      <w:lvlText w:val="%1"/>
      <w:numFmt w:val="decimal"/>
      <w:pPr>
        <w:pBdr/>
        <w:spacing/>
        <w:ind w:left="432" w:hanging="432"/>
      </w:pPr>
      <w:rPr/>
      <w:start w:val="1"/>
      <w:suff w:val="tab"/>
    </w:lvl>
    <w:lvl w:ilvl="1">
      <w:isLgl w:val="false"/>
      <w:lvlJc w:val="left"/>
      <w:lvlText w:val="%1.%2"/>
      <w:numFmt w:val="decimal"/>
      <w:pPr>
        <w:pBdr/>
        <w:spacing/>
        <w:ind w:left="576" w:hanging="576"/>
      </w:pPr>
      <w:rPr>
        <w:b w:val="0"/>
        <w:i w:val="0"/>
        <w:smallCaps w:val="0"/>
        <w:strike w:val="0"/>
        <w:color w:val="000000"/>
        <w:u w:val="none"/>
        <w:vertAlign w:val="baseline"/>
      </w:rPr>
      <w:start w:val="1"/>
      <w:suff w:val="tab"/>
    </w:lvl>
    <w:lvl w:ilvl="2">
      <w:isLgl w:val="false"/>
      <w:lvlJc w:val="left"/>
      <w:lvlText w:val="✔"/>
      <w:numFmt w:val="bullet"/>
      <w:pPr>
        <w:pBdr/>
        <w:spacing/>
        <w:ind w:left="1713" w:hanging="719"/>
      </w:pPr>
      <w:rPr>
        <w:rFonts w:ascii="Noto Sans Symbols" w:hAnsi="Noto Sans Symbols" w:eastAsia="Noto Sans Symbols" w:cs="Noto Sans Symbols"/>
      </w:rPr>
      <w:start w:val="1"/>
      <w:suff w:val="tab"/>
    </w:lvl>
    <w:lvl w:ilvl="3">
      <w:isLgl w:val="false"/>
      <w:lvlJc w:val="left"/>
      <w:lvlText w:val="%1.%2.✔.%4"/>
      <w:numFmt w:val="decimal"/>
      <w:pPr>
        <w:pBdr/>
        <w:spacing/>
        <w:ind w:left="864" w:hanging="864"/>
      </w:pPr>
      <w:rPr/>
      <w:start w:val="1"/>
      <w:suff w:val="tab"/>
    </w:lvl>
    <w:lvl w:ilvl="4">
      <w:isLgl w:val="false"/>
      <w:lvlJc w:val="left"/>
      <w:lvlText w:val="%1.%2.✔.%4.%5"/>
      <w:numFmt w:val="decimal"/>
      <w:pPr>
        <w:pBdr/>
        <w:spacing/>
        <w:ind w:left="1008" w:hanging="1008"/>
      </w:pPr>
      <w:rPr/>
      <w:start w:val="1"/>
      <w:suff w:val="tab"/>
    </w:lvl>
    <w:lvl w:ilvl="5">
      <w:isLgl w:val="false"/>
      <w:lvlJc w:val="left"/>
      <w:lvlText w:val="%1.%2.✔.%4.%5.%6"/>
      <w:numFmt w:val="decimal"/>
      <w:pPr>
        <w:pBdr/>
        <w:spacing/>
        <w:ind w:left="1152" w:hanging="1152"/>
      </w:pPr>
      <w:rPr/>
      <w:start w:val="1"/>
      <w:suff w:val="tab"/>
    </w:lvl>
    <w:lvl w:ilvl="6">
      <w:isLgl w:val="false"/>
      <w:lvlJc w:val="left"/>
      <w:lvlText w:val="%1.%2.✔.%4.%5.%6.%7"/>
      <w:numFmt w:val="decimal"/>
      <w:pPr>
        <w:pBdr/>
        <w:spacing/>
        <w:ind w:left="1296" w:hanging="1296"/>
      </w:pPr>
      <w:rPr/>
      <w:start w:val="1"/>
      <w:suff w:val="tab"/>
    </w:lvl>
    <w:lvl w:ilvl="7">
      <w:isLgl w:val="false"/>
      <w:lvlJc w:val="left"/>
      <w:lvlText w:val="%1.%2.✔.%4.%5.%6.%7.%8"/>
      <w:numFmt w:val="decimal"/>
      <w:pPr>
        <w:pBdr/>
        <w:spacing/>
        <w:ind w:left="1440" w:hanging="1440"/>
      </w:pPr>
      <w:rPr/>
      <w:start w:val="1"/>
      <w:suff w:val="tab"/>
    </w:lvl>
    <w:lvl w:ilvl="8">
      <w:isLgl w:val="false"/>
      <w:lvlJc w:val="left"/>
      <w:lvlText w:val="%1.%2.✔.%4.%5.%6.%7.%8.%9"/>
      <w:numFmt w:val="decimal"/>
      <w:pPr>
        <w:pBdr/>
        <w:spacing/>
        <w:ind w:left="1584" w:hanging="1584"/>
      </w:pPr>
      <w:rPr/>
      <w:start w:val="1"/>
      <w:suff w:val="tab"/>
    </w:lvl>
  </w:abstractNum>
  <w:abstractNum w:abstractNumId="10">
    <w:nsid w:val="077FFD88"/>
    <w:lvl w:ilvl="0">
      <w:isLgl w:val="false"/>
      <w:lvlJc w:val="left"/>
      <w:lvlText w:val="·"/>
      <w:numFmt w:val="bullet"/>
      <w:pPr>
        <w:pBdr/>
        <w:spacing/>
        <w:ind w:left="709" w:hanging="360"/>
      </w:pPr>
      <w:rPr>
        <w:rFonts w:hint="default" w:ascii="Symbol" w:hAnsi="Symbol" w:eastAsia="Symbol" w:cs="Symbol"/>
      </w:rPr>
      <w:start w:val="1"/>
      <w:suff w:val="tab"/>
    </w:lvl>
    <w:lvl w:ilvl="1">
      <w:isLgl w:val="false"/>
      <w:lvlJc w:val="left"/>
      <w:lvlText w:val="o"/>
      <w:numFmt w:val="bullet"/>
      <w:pPr>
        <w:pBdr/>
        <w:spacing/>
        <w:ind w:left="1429" w:hanging="360"/>
      </w:pPr>
      <w:rPr>
        <w:rFonts w:hint="default" w:ascii="Courier New" w:hAnsi="Courier New" w:eastAsia="Courier New" w:cs="Courier New"/>
      </w:rPr>
      <w:start w:val="1"/>
      <w:suff w:val="tab"/>
    </w:lvl>
    <w:lvl w:ilvl="2">
      <w:isLgl w:val="false"/>
      <w:lvlJc w:val="left"/>
      <w:lvlText w:val="§"/>
      <w:numFmt w:val="bullet"/>
      <w:pPr>
        <w:pBdr/>
        <w:spacing/>
        <w:ind w:left="2149" w:hanging="360"/>
      </w:pPr>
      <w:rPr>
        <w:rFonts w:hint="default" w:ascii="Wingdings" w:hAnsi="Wingdings" w:eastAsia="Wingdings" w:cs="Wingdings"/>
      </w:rPr>
      <w:start w:val="1"/>
      <w:suff w:val="tab"/>
    </w:lvl>
    <w:lvl w:ilvl="3">
      <w:isLgl w:val="false"/>
      <w:lvlJc w:val="left"/>
      <w:lvlText w:val="·"/>
      <w:numFmt w:val="bullet"/>
      <w:pPr>
        <w:pBdr/>
        <w:spacing/>
        <w:ind w:left="2869" w:hanging="360"/>
      </w:pPr>
      <w:rPr>
        <w:rFonts w:hint="default" w:ascii="Symbol" w:hAnsi="Symbol" w:eastAsia="Symbol" w:cs="Symbol"/>
      </w:rPr>
      <w:start w:val="1"/>
      <w:suff w:val="tab"/>
    </w:lvl>
    <w:lvl w:ilvl="4">
      <w:isLgl w:val="false"/>
      <w:lvlJc w:val="left"/>
      <w:lvlText w:val="o"/>
      <w:numFmt w:val="bullet"/>
      <w:pPr>
        <w:pBdr/>
        <w:spacing/>
        <w:ind w:left="3589" w:hanging="360"/>
      </w:pPr>
      <w:rPr>
        <w:rFonts w:hint="default" w:ascii="Courier New" w:hAnsi="Courier New" w:eastAsia="Courier New" w:cs="Courier New"/>
      </w:rPr>
      <w:start w:val="1"/>
      <w:suff w:val="tab"/>
    </w:lvl>
    <w:lvl w:ilvl="5">
      <w:isLgl w:val="false"/>
      <w:lvlJc w:val="left"/>
      <w:lvlText w:val="§"/>
      <w:numFmt w:val="bullet"/>
      <w:pPr>
        <w:pBdr/>
        <w:spacing/>
        <w:ind w:left="4309" w:hanging="360"/>
      </w:pPr>
      <w:rPr>
        <w:rFonts w:hint="default" w:ascii="Wingdings" w:hAnsi="Wingdings" w:eastAsia="Wingdings" w:cs="Wingdings"/>
      </w:rPr>
      <w:start w:val="1"/>
      <w:suff w:val="tab"/>
    </w:lvl>
    <w:lvl w:ilvl="6">
      <w:isLgl w:val="false"/>
      <w:lvlJc w:val="left"/>
      <w:lvlText w:val="·"/>
      <w:numFmt w:val="bullet"/>
      <w:pPr>
        <w:pBdr/>
        <w:spacing/>
        <w:ind w:left="5029" w:hanging="360"/>
      </w:pPr>
      <w:rPr>
        <w:rFonts w:hint="default" w:ascii="Symbol" w:hAnsi="Symbol" w:eastAsia="Symbol" w:cs="Symbol"/>
      </w:rPr>
      <w:start w:val="1"/>
      <w:suff w:val="tab"/>
    </w:lvl>
    <w:lvl w:ilvl="7">
      <w:isLgl w:val="false"/>
      <w:lvlJc w:val="left"/>
      <w:lvlText w:val="o"/>
      <w:numFmt w:val="bullet"/>
      <w:pPr>
        <w:pBdr/>
        <w:spacing/>
        <w:ind w:left="5749" w:hanging="360"/>
      </w:pPr>
      <w:rPr>
        <w:rFonts w:hint="default" w:ascii="Courier New" w:hAnsi="Courier New" w:eastAsia="Courier New" w:cs="Courier New"/>
      </w:rPr>
      <w:start w:val="1"/>
      <w:suff w:val="tab"/>
    </w:lvl>
    <w:lvl w:ilvl="8">
      <w:isLgl w:val="false"/>
      <w:lvlJc w:val="left"/>
      <w:lvlText w:val="§"/>
      <w:numFmt w:val="bullet"/>
      <w:pPr>
        <w:pBdr/>
        <w:spacing/>
        <w:ind w:left="6469" w:hanging="360"/>
      </w:pPr>
      <w:rPr>
        <w:rFonts w:hint="default" w:ascii="Wingdings" w:hAnsi="Wingdings" w:eastAsia="Wingdings" w:cs="Wingdings"/>
      </w:rPr>
      <w:start w:val="1"/>
      <w:suff w:val="tab"/>
    </w:lvl>
  </w:abstractNum>
  <w:abstractNum w:abstractNumId="11">
    <w:nsid w:val="7ABCBB8A"/>
    <w:lvl w:ilvl="0">
      <w:isLgl w:val="false"/>
      <w:lvlJc w:val="left"/>
      <w:lvlText w:val="·"/>
      <w:numFmt w:val="bullet"/>
      <w:pPr>
        <w:pBdr/>
        <w:spacing/>
        <w:ind w:left="720" w:hanging="360"/>
      </w:pPr>
      <w:rPr>
        <w:rFonts w:hint="default" w:ascii="Symbol" w:hAnsi="Symbol" w:eastAsia="Symbol" w:cs="Symbol"/>
      </w:rPr>
      <w:start w:val="1"/>
      <w:suff w:val="tab"/>
    </w:lvl>
    <w:lvl w:ilvl="1">
      <w:isLgl w:val="false"/>
      <w:lvlJc w:val="left"/>
      <w:lvlText w:val="o"/>
      <w:numFmt w:val="bullet"/>
      <w:pPr>
        <w:pBdr/>
        <w:spacing/>
        <w:ind w:left="1440" w:hanging="360"/>
      </w:pPr>
      <w:rPr>
        <w:rFonts w:hint="default" w:ascii="Courier New" w:hAnsi="Courier New" w:eastAsia="Courier New" w:cs="Courier New"/>
      </w:rPr>
      <w:start w:val="1"/>
      <w:suff w:val="tab"/>
    </w:lvl>
    <w:lvl w:ilvl="2">
      <w:isLgl w:val="false"/>
      <w:lvlJc w:val="left"/>
      <w:lvlText w:val="§"/>
      <w:numFmt w:val="bullet"/>
      <w:pPr>
        <w:pBdr/>
        <w:spacing/>
        <w:ind w:left="2160" w:hanging="360"/>
      </w:pPr>
      <w:rPr>
        <w:rFonts w:hint="default" w:ascii="Wingdings" w:hAnsi="Wingdings" w:eastAsia="Wingdings" w:cs="Wingdings"/>
      </w:rPr>
      <w:start w:val="1"/>
      <w:suff w:val="tab"/>
    </w:lvl>
    <w:lvl w:ilvl="3">
      <w:isLgl w:val="false"/>
      <w:lvlJc w:val="left"/>
      <w:lvlText w:val="·"/>
      <w:numFmt w:val="bullet"/>
      <w:pPr>
        <w:pBdr/>
        <w:spacing/>
        <w:ind w:left="2880" w:hanging="360"/>
      </w:pPr>
      <w:rPr>
        <w:rFonts w:hint="default" w:ascii="Symbol" w:hAnsi="Symbol" w:eastAsia="Symbol" w:cs="Symbol"/>
      </w:rPr>
      <w:start w:val="1"/>
      <w:suff w:val="tab"/>
    </w:lvl>
    <w:lvl w:ilvl="4">
      <w:isLgl w:val="false"/>
      <w:lvlJc w:val="left"/>
      <w:lvlText w:val="o"/>
      <w:numFmt w:val="bullet"/>
      <w:pPr>
        <w:pBdr/>
        <w:spacing/>
        <w:ind w:left="3600" w:hanging="360"/>
      </w:pPr>
      <w:rPr>
        <w:rFonts w:hint="default" w:ascii="Courier New" w:hAnsi="Courier New" w:eastAsia="Courier New" w:cs="Courier New"/>
      </w:rPr>
      <w:start w:val="1"/>
      <w:suff w:val="tab"/>
    </w:lvl>
    <w:lvl w:ilvl="5">
      <w:isLgl w:val="false"/>
      <w:lvlJc w:val="left"/>
      <w:lvlText w:val="§"/>
      <w:numFmt w:val="bullet"/>
      <w:pPr>
        <w:pBdr/>
        <w:spacing/>
        <w:ind w:left="4320" w:hanging="360"/>
      </w:pPr>
      <w:rPr>
        <w:rFonts w:hint="default" w:ascii="Wingdings" w:hAnsi="Wingdings" w:eastAsia="Wingdings" w:cs="Wingdings"/>
      </w:rPr>
      <w:start w:val="1"/>
      <w:suff w:val="tab"/>
    </w:lvl>
    <w:lvl w:ilvl="6">
      <w:isLgl w:val="false"/>
      <w:lvlJc w:val="left"/>
      <w:lvlText w:val="·"/>
      <w:numFmt w:val="bullet"/>
      <w:pPr>
        <w:pBdr/>
        <w:spacing/>
        <w:ind w:left="5040" w:hanging="360"/>
      </w:pPr>
      <w:rPr>
        <w:rFonts w:hint="default" w:ascii="Symbol" w:hAnsi="Symbol" w:eastAsia="Symbol" w:cs="Symbol"/>
      </w:rPr>
      <w:start w:val="1"/>
      <w:suff w:val="tab"/>
    </w:lvl>
    <w:lvl w:ilvl="7">
      <w:isLgl w:val="false"/>
      <w:lvlJc w:val="left"/>
      <w:lvlText w:val="o"/>
      <w:numFmt w:val="bullet"/>
      <w:pPr>
        <w:pBdr/>
        <w:spacing/>
        <w:ind w:left="5760" w:hanging="360"/>
      </w:pPr>
      <w:rPr>
        <w:rFonts w:hint="default" w:ascii="Courier New" w:hAnsi="Courier New" w:eastAsia="Courier New" w:cs="Courier New"/>
      </w:rPr>
      <w:start w:val="1"/>
      <w:suff w:val="tab"/>
    </w:lvl>
    <w:lvl w:ilvl="8">
      <w:isLgl w:val="false"/>
      <w:lvlJc w:val="left"/>
      <w:lvlText w:val="§"/>
      <w:numFmt w:val="bullet"/>
      <w:pPr>
        <w:pBdr/>
        <w:spacing/>
        <w:ind w:left="6480" w:hanging="360"/>
      </w:pPr>
      <w:rPr>
        <w:rFonts w:hint="default" w:ascii="Wingdings" w:hAnsi="Wingdings" w:eastAsia="Wingdings" w:cs="Wingdings"/>
      </w:rPr>
      <w:start w:val="1"/>
      <w:suff w:val="tab"/>
    </w:lvl>
  </w:abstractNum>
  <w:abstractNum w:abstractNumId="12">
    <w:nsid w:val="3C1C037C"/>
    <w:lvl w:ilvl="0">
      <w:isLgl w:val="false"/>
      <w:lvlJc w:val="left"/>
      <w:lvlText w:val="·"/>
      <w:numFmt w:val="bullet"/>
      <w:pPr>
        <w:pBdr/>
        <w:spacing/>
        <w:ind w:left="720" w:hanging="360"/>
      </w:pPr>
      <w:rPr>
        <w:rFonts w:hint="default" w:ascii="Symbol" w:hAnsi="Symbol" w:eastAsia="Symbol" w:cs="Symbol"/>
      </w:rPr>
      <w:start w:val="1"/>
      <w:suff w:val="tab"/>
    </w:lvl>
    <w:lvl w:ilvl="1">
      <w:isLgl w:val="false"/>
      <w:lvlJc w:val="left"/>
      <w:lvlText w:val="o"/>
      <w:numFmt w:val="bullet"/>
      <w:pPr>
        <w:pBdr/>
        <w:spacing/>
        <w:ind w:left="1440" w:hanging="360"/>
      </w:pPr>
      <w:rPr>
        <w:rFonts w:hint="default" w:ascii="Courier New" w:hAnsi="Courier New" w:eastAsia="Courier New" w:cs="Courier New"/>
      </w:rPr>
      <w:start w:val="1"/>
      <w:suff w:val="tab"/>
    </w:lvl>
    <w:lvl w:ilvl="2">
      <w:isLgl w:val="false"/>
      <w:lvlJc w:val="left"/>
      <w:lvlText w:val="§"/>
      <w:numFmt w:val="bullet"/>
      <w:pPr>
        <w:pBdr/>
        <w:spacing/>
        <w:ind w:left="2160" w:hanging="360"/>
      </w:pPr>
      <w:rPr>
        <w:rFonts w:hint="default" w:ascii="Wingdings" w:hAnsi="Wingdings" w:eastAsia="Wingdings" w:cs="Wingdings"/>
      </w:rPr>
      <w:start w:val="1"/>
      <w:suff w:val="tab"/>
    </w:lvl>
    <w:lvl w:ilvl="3">
      <w:isLgl w:val="false"/>
      <w:lvlJc w:val="left"/>
      <w:lvlText w:val="·"/>
      <w:numFmt w:val="bullet"/>
      <w:pPr>
        <w:pBdr/>
        <w:spacing/>
        <w:ind w:left="2880" w:hanging="360"/>
      </w:pPr>
      <w:rPr>
        <w:rFonts w:hint="default" w:ascii="Symbol" w:hAnsi="Symbol" w:eastAsia="Symbol" w:cs="Symbol"/>
      </w:rPr>
      <w:start w:val="1"/>
      <w:suff w:val="tab"/>
    </w:lvl>
    <w:lvl w:ilvl="4">
      <w:isLgl w:val="false"/>
      <w:lvlJc w:val="left"/>
      <w:lvlText w:val="o"/>
      <w:numFmt w:val="bullet"/>
      <w:pPr>
        <w:pBdr/>
        <w:spacing/>
        <w:ind w:left="3600" w:hanging="360"/>
      </w:pPr>
      <w:rPr>
        <w:rFonts w:hint="default" w:ascii="Courier New" w:hAnsi="Courier New" w:eastAsia="Courier New" w:cs="Courier New"/>
      </w:rPr>
      <w:start w:val="1"/>
      <w:suff w:val="tab"/>
    </w:lvl>
    <w:lvl w:ilvl="5">
      <w:isLgl w:val="false"/>
      <w:lvlJc w:val="left"/>
      <w:lvlText w:val="§"/>
      <w:numFmt w:val="bullet"/>
      <w:pPr>
        <w:pBdr/>
        <w:spacing/>
        <w:ind w:left="4320" w:hanging="360"/>
      </w:pPr>
      <w:rPr>
        <w:rFonts w:hint="default" w:ascii="Wingdings" w:hAnsi="Wingdings" w:eastAsia="Wingdings" w:cs="Wingdings"/>
      </w:rPr>
      <w:start w:val="1"/>
      <w:suff w:val="tab"/>
    </w:lvl>
    <w:lvl w:ilvl="6">
      <w:isLgl w:val="false"/>
      <w:lvlJc w:val="left"/>
      <w:lvlText w:val="·"/>
      <w:numFmt w:val="bullet"/>
      <w:pPr>
        <w:pBdr/>
        <w:spacing/>
        <w:ind w:left="5040" w:hanging="360"/>
      </w:pPr>
      <w:rPr>
        <w:rFonts w:hint="default" w:ascii="Symbol" w:hAnsi="Symbol" w:eastAsia="Symbol" w:cs="Symbol"/>
      </w:rPr>
      <w:start w:val="1"/>
      <w:suff w:val="tab"/>
    </w:lvl>
    <w:lvl w:ilvl="7">
      <w:isLgl w:val="false"/>
      <w:lvlJc w:val="left"/>
      <w:lvlText w:val="o"/>
      <w:numFmt w:val="bullet"/>
      <w:pPr>
        <w:pBdr/>
        <w:spacing/>
        <w:ind w:left="5760" w:hanging="360"/>
      </w:pPr>
      <w:rPr>
        <w:rFonts w:hint="default" w:ascii="Courier New" w:hAnsi="Courier New" w:eastAsia="Courier New" w:cs="Courier New"/>
      </w:rPr>
      <w:start w:val="1"/>
      <w:suff w:val="tab"/>
    </w:lvl>
    <w:lvl w:ilvl="8">
      <w:isLgl w:val="false"/>
      <w:lvlJc w:val="left"/>
      <w:lvlText w:val="§"/>
      <w:numFmt w:val="bullet"/>
      <w:pPr>
        <w:pBdr/>
        <w:spacing/>
        <w:ind w:left="6480" w:hanging="360"/>
      </w:pPr>
      <w:rPr>
        <w:rFonts w:hint="default" w:ascii="Wingdings" w:hAnsi="Wingdings" w:eastAsia="Wingdings" w:cs="Wingdings"/>
      </w:rPr>
      <w:start w:val="1"/>
      <w:suff w:val="tab"/>
    </w:lvl>
  </w:abstractNum>
  <w:abstractNum w:abstractNumId="13">
    <w:nsid w:val="6D5D7057"/>
    <w:lvl w:ilvl="0">
      <w:isLgl w:val="false"/>
      <w:lvlJc w:val="left"/>
      <w:lvlText w:val="·"/>
      <w:numFmt w:val="bullet"/>
      <w:pPr>
        <w:pBdr/>
        <w:spacing/>
        <w:ind w:left="720" w:hanging="360"/>
      </w:pPr>
      <w:rPr>
        <w:rFonts w:hint="default" w:ascii="Symbol" w:hAnsi="Symbol" w:eastAsia="Symbol" w:cs="Symbol"/>
      </w:rPr>
      <w:start w:val="1"/>
      <w:suff w:val="tab"/>
    </w:lvl>
    <w:lvl w:ilvl="1">
      <w:isLgl w:val="false"/>
      <w:lvlJc w:val="left"/>
      <w:lvlText w:val="o"/>
      <w:numFmt w:val="bullet"/>
      <w:pPr>
        <w:pBdr/>
        <w:spacing/>
        <w:ind w:left="1440" w:hanging="360"/>
      </w:pPr>
      <w:rPr>
        <w:rFonts w:hint="default" w:ascii="Courier New" w:hAnsi="Courier New" w:eastAsia="Courier New" w:cs="Courier New"/>
      </w:rPr>
      <w:start w:val="1"/>
      <w:suff w:val="tab"/>
    </w:lvl>
    <w:lvl w:ilvl="2">
      <w:isLgl w:val="false"/>
      <w:lvlJc w:val="left"/>
      <w:lvlText w:val="§"/>
      <w:numFmt w:val="bullet"/>
      <w:pPr>
        <w:pBdr/>
        <w:spacing/>
        <w:ind w:left="2160" w:hanging="360"/>
      </w:pPr>
      <w:rPr>
        <w:rFonts w:hint="default" w:ascii="Wingdings" w:hAnsi="Wingdings" w:eastAsia="Wingdings" w:cs="Wingdings"/>
      </w:rPr>
      <w:start w:val="1"/>
      <w:suff w:val="tab"/>
    </w:lvl>
    <w:lvl w:ilvl="3">
      <w:isLgl w:val="false"/>
      <w:lvlJc w:val="left"/>
      <w:lvlText w:val="·"/>
      <w:numFmt w:val="bullet"/>
      <w:pPr>
        <w:pBdr/>
        <w:spacing/>
        <w:ind w:left="2880" w:hanging="360"/>
      </w:pPr>
      <w:rPr>
        <w:rFonts w:hint="default" w:ascii="Symbol" w:hAnsi="Symbol" w:eastAsia="Symbol" w:cs="Symbol"/>
      </w:rPr>
      <w:start w:val="1"/>
      <w:suff w:val="tab"/>
    </w:lvl>
    <w:lvl w:ilvl="4">
      <w:isLgl w:val="false"/>
      <w:lvlJc w:val="left"/>
      <w:lvlText w:val="o"/>
      <w:numFmt w:val="bullet"/>
      <w:pPr>
        <w:pBdr/>
        <w:spacing/>
        <w:ind w:left="3600" w:hanging="360"/>
      </w:pPr>
      <w:rPr>
        <w:rFonts w:hint="default" w:ascii="Courier New" w:hAnsi="Courier New" w:eastAsia="Courier New" w:cs="Courier New"/>
      </w:rPr>
      <w:start w:val="1"/>
      <w:suff w:val="tab"/>
    </w:lvl>
    <w:lvl w:ilvl="5">
      <w:isLgl w:val="false"/>
      <w:lvlJc w:val="left"/>
      <w:lvlText w:val="§"/>
      <w:numFmt w:val="bullet"/>
      <w:pPr>
        <w:pBdr/>
        <w:spacing/>
        <w:ind w:left="4320" w:hanging="360"/>
      </w:pPr>
      <w:rPr>
        <w:rFonts w:hint="default" w:ascii="Wingdings" w:hAnsi="Wingdings" w:eastAsia="Wingdings" w:cs="Wingdings"/>
      </w:rPr>
      <w:start w:val="1"/>
      <w:suff w:val="tab"/>
    </w:lvl>
    <w:lvl w:ilvl="6">
      <w:isLgl w:val="false"/>
      <w:lvlJc w:val="left"/>
      <w:lvlText w:val="·"/>
      <w:numFmt w:val="bullet"/>
      <w:pPr>
        <w:pBdr/>
        <w:spacing/>
        <w:ind w:left="5040" w:hanging="360"/>
      </w:pPr>
      <w:rPr>
        <w:rFonts w:hint="default" w:ascii="Symbol" w:hAnsi="Symbol" w:eastAsia="Symbol" w:cs="Symbol"/>
      </w:rPr>
      <w:start w:val="1"/>
      <w:suff w:val="tab"/>
    </w:lvl>
    <w:lvl w:ilvl="7">
      <w:isLgl w:val="false"/>
      <w:lvlJc w:val="left"/>
      <w:lvlText w:val="o"/>
      <w:numFmt w:val="bullet"/>
      <w:pPr>
        <w:pBdr/>
        <w:spacing/>
        <w:ind w:left="5760" w:hanging="360"/>
      </w:pPr>
      <w:rPr>
        <w:rFonts w:hint="default" w:ascii="Courier New" w:hAnsi="Courier New" w:eastAsia="Courier New" w:cs="Courier New"/>
      </w:rPr>
      <w:start w:val="1"/>
      <w:suff w:val="tab"/>
    </w:lvl>
    <w:lvl w:ilvl="8">
      <w:isLgl w:val="false"/>
      <w:lvlJc w:val="left"/>
      <w:lvlText w:val="§"/>
      <w:numFmt w:val="bullet"/>
      <w:pPr>
        <w:pBdr/>
        <w:spacing/>
        <w:ind w:left="6480" w:hanging="360"/>
      </w:pPr>
      <w:rPr>
        <w:rFonts w:hint="default" w:ascii="Wingdings" w:hAnsi="Wingdings" w:eastAsia="Wingdings" w:cs="Wingdings"/>
      </w:rPr>
      <w:start w:val="1"/>
      <w:suff w:val="tab"/>
    </w:lvl>
  </w:abstractNum>
  <w:abstractNum w:abstractNumId="14">
    <w:nsid w:val="29EA0A89"/>
    <w:lvl w:ilvl="0">
      <w:isLgl w:val="false"/>
      <w:lvlJc w:val="left"/>
      <w:lvlText w:val="·"/>
      <w:numFmt w:val="bullet"/>
      <w:pPr>
        <w:pBdr/>
        <w:spacing/>
        <w:ind w:left="709" w:hanging="360"/>
      </w:pPr>
      <w:rPr>
        <w:rFonts w:hint="default" w:ascii="Symbol" w:hAnsi="Symbol" w:eastAsia="Symbol" w:cs="Symbol"/>
      </w:rPr>
      <w:start w:val="1"/>
      <w:suff w:val="tab"/>
    </w:lvl>
    <w:lvl w:ilvl="1">
      <w:isLgl w:val="false"/>
      <w:lvlJc w:val="left"/>
      <w:lvlText w:val="o"/>
      <w:numFmt w:val="bullet"/>
      <w:pPr>
        <w:pBdr/>
        <w:spacing/>
        <w:ind w:left="1429" w:hanging="360"/>
      </w:pPr>
      <w:rPr>
        <w:rFonts w:hint="default" w:ascii="Courier New" w:hAnsi="Courier New" w:eastAsia="Courier New" w:cs="Courier New"/>
      </w:rPr>
      <w:start w:val="1"/>
      <w:suff w:val="tab"/>
    </w:lvl>
    <w:lvl w:ilvl="2">
      <w:isLgl w:val="false"/>
      <w:lvlJc w:val="left"/>
      <w:lvlText w:val="§"/>
      <w:numFmt w:val="bullet"/>
      <w:pPr>
        <w:pBdr/>
        <w:spacing/>
        <w:ind w:left="2149" w:hanging="360"/>
      </w:pPr>
      <w:rPr>
        <w:rFonts w:hint="default" w:ascii="Wingdings" w:hAnsi="Wingdings" w:eastAsia="Wingdings" w:cs="Wingdings"/>
      </w:rPr>
      <w:start w:val="1"/>
      <w:suff w:val="tab"/>
    </w:lvl>
    <w:lvl w:ilvl="3">
      <w:isLgl w:val="false"/>
      <w:lvlJc w:val="left"/>
      <w:lvlText w:val="·"/>
      <w:numFmt w:val="bullet"/>
      <w:pPr>
        <w:pBdr/>
        <w:spacing/>
        <w:ind w:left="2869" w:hanging="360"/>
      </w:pPr>
      <w:rPr>
        <w:rFonts w:hint="default" w:ascii="Symbol" w:hAnsi="Symbol" w:eastAsia="Symbol" w:cs="Symbol"/>
      </w:rPr>
      <w:start w:val="1"/>
      <w:suff w:val="tab"/>
    </w:lvl>
    <w:lvl w:ilvl="4">
      <w:isLgl w:val="false"/>
      <w:lvlJc w:val="left"/>
      <w:lvlText w:val="o"/>
      <w:numFmt w:val="bullet"/>
      <w:pPr>
        <w:pBdr/>
        <w:spacing/>
        <w:ind w:left="3589" w:hanging="360"/>
      </w:pPr>
      <w:rPr>
        <w:rFonts w:hint="default" w:ascii="Courier New" w:hAnsi="Courier New" w:eastAsia="Courier New" w:cs="Courier New"/>
      </w:rPr>
      <w:start w:val="1"/>
      <w:suff w:val="tab"/>
    </w:lvl>
    <w:lvl w:ilvl="5">
      <w:isLgl w:val="false"/>
      <w:lvlJc w:val="left"/>
      <w:lvlText w:val="§"/>
      <w:numFmt w:val="bullet"/>
      <w:pPr>
        <w:pBdr/>
        <w:spacing/>
        <w:ind w:left="4309" w:hanging="360"/>
      </w:pPr>
      <w:rPr>
        <w:rFonts w:hint="default" w:ascii="Wingdings" w:hAnsi="Wingdings" w:eastAsia="Wingdings" w:cs="Wingdings"/>
      </w:rPr>
      <w:start w:val="1"/>
      <w:suff w:val="tab"/>
    </w:lvl>
    <w:lvl w:ilvl="6">
      <w:isLgl w:val="false"/>
      <w:lvlJc w:val="left"/>
      <w:lvlText w:val="·"/>
      <w:numFmt w:val="bullet"/>
      <w:pPr>
        <w:pBdr/>
        <w:spacing/>
        <w:ind w:left="5029" w:hanging="360"/>
      </w:pPr>
      <w:rPr>
        <w:rFonts w:hint="default" w:ascii="Symbol" w:hAnsi="Symbol" w:eastAsia="Symbol" w:cs="Symbol"/>
      </w:rPr>
      <w:start w:val="1"/>
      <w:suff w:val="tab"/>
    </w:lvl>
    <w:lvl w:ilvl="7">
      <w:isLgl w:val="false"/>
      <w:lvlJc w:val="left"/>
      <w:lvlText w:val="o"/>
      <w:numFmt w:val="bullet"/>
      <w:pPr>
        <w:pBdr/>
        <w:spacing/>
        <w:ind w:left="5749" w:hanging="360"/>
      </w:pPr>
      <w:rPr>
        <w:rFonts w:hint="default" w:ascii="Courier New" w:hAnsi="Courier New" w:eastAsia="Courier New" w:cs="Courier New"/>
      </w:rPr>
      <w:start w:val="1"/>
      <w:suff w:val="tab"/>
    </w:lvl>
    <w:lvl w:ilvl="8">
      <w:isLgl w:val="false"/>
      <w:lvlJc w:val="left"/>
      <w:lvlText w:val="§"/>
      <w:numFmt w:val="bullet"/>
      <w:pPr>
        <w:pBdr/>
        <w:spacing/>
        <w:ind w:left="6469" w:hanging="360"/>
      </w:pPr>
      <w:rPr>
        <w:rFonts w:hint="default" w:ascii="Wingdings" w:hAnsi="Wingdings" w:eastAsia="Wingdings" w:cs="Wingdings"/>
      </w:rPr>
      <w:start w:val="1"/>
      <w:suff w:val="tab"/>
    </w:lvl>
  </w:abstractNum>
  <w:abstractNum w:abstractNumId="15">
    <w:nsid w:val="1F66460B"/>
    <w:lvl w:ilvl="0">
      <w:isLgl w:val="false"/>
      <w:lvlJc w:val="left"/>
      <w:lvlText w:val="·"/>
      <w:numFmt w:val="bullet"/>
      <w:pPr>
        <w:pBdr/>
        <w:spacing/>
        <w:ind w:left="709" w:hanging="360"/>
      </w:pPr>
      <w:rPr>
        <w:rFonts w:hint="default" w:ascii="Symbol" w:hAnsi="Symbol" w:eastAsia="Symbol" w:cs="Symbol"/>
      </w:rPr>
      <w:start w:val="1"/>
      <w:suff w:val="tab"/>
    </w:lvl>
    <w:lvl w:ilvl="1">
      <w:isLgl w:val="false"/>
      <w:lvlJc w:val="left"/>
      <w:lvlText w:val="o"/>
      <w:numFmt w:val="bullet"/>
      <w:pPr>
        <w:pBdr/>
        <w:spacing/>
        <w:ind w:left="1429" w:hanging="360"/>
      </w:pPr>
      <w:rPr>
        <w:rFonts w:hint="default" w:ascii="Courier New" w:hAnsi="Courier New" w:eastAsia="Courier New" w:cs="Courier New"/>
      </w:rPr>
      <w:start w:val="1"/>
      <w:suff w:val="tab"/>
    </w:lvl>
    <w:lvl w:ilvl="2">
      <w:isLgl w:val="false"/>
      <w:lvlJc w:val="left"/>
      <w:lvlText w:val="§"/>
      <w:numFmt w:val="bullet"/>
      <w:pPr>
        <w:pBdr/>
        <w:spacing/>
        <w:ind w:left="2149" w:hanging="360"/>
      </w:pPr>
      <w:rPr>
        <w:rFonts w:hint="default" w:ascii="Wingdings" w:hAnsi="Wingdings" w:eastAsia="Wingdings" w:cs="Wingdings"/>
      </w:rPr>
      <w:start w:val="1"/>
      <w:suff w:val="tab"/>
    </w:lvl>
    <w:lvl w:ilvl="3">
      <w:isLgl w:val="false"/>
      <w:lvlJc w:val="left"/>
      <w:lvlText w:val="·"/>
      <w:numFmt w:val="bullet"/>
      <w:pPr>
        <w:pBdr/>
        <w:spacing/>
        <w:ind w:left="2869" w:hanging="360"/>
      </w:pPr>
      <w:rPr>
        <w:rFonts w:hint="default" w:ascii="Symbol" w:hAnsi="Symbol" w:eastAsia="Symbol" w:cs="Symbol"/>
      </w:rPr>
      <w:start w:val="1"/>
      <w:suff w:val="tab"/>
    </w:lvl>
    <w:lvl w:ilvl="4">
      <w:isLgl w:val="false"/>
      <w:lvlJc w:val="left"/>
      <w:lvlText w:val="o"/>
      <w:numFmt w:val="bullet"/>
      <w:pPr>
        <w:pBdr/>
        <w:spacing/>
        <w:ind w:left="3589" w:hanging="360"/>
      </w:pPr>
      <w:rPr>
        <w:rFonts w:hint="default" w:ascii="Courier New" w:hAnsi="Courier New" w:eastAsia="Courier New" w:cs="Courier New"/>
      </w:rPr>
      <w:start w:val="1"/>
      <w:suff w:val="tab"/>
    </w:lvl>
    <w:lvl w:ilvl="5">
      <w:isLgl w:val="false"/>
      <w:lvlJc w:val="left"/>
      <w:lvlText w:val="§"/>
      <w:numFmt w:val="bullet"/>
      <w:pPr>
        <w:pBdr/>
        <w:spacing/>
        <w:ind w:left="4309" w:hanging="360"/>
      </w:pPr>
      <w:rPr>
        <w:rFonts w:hint="default" w:ascii="Wingdings" w:hAnsi="Wingdings" w:eastAsia="Wingdings" w:cs="Wingdings"/>
      </w:rPr>
      <w:start w:val="1"/>
      <w:suff w:val="tab"/>
    </w:lvl>
    <w:lvl w:ilvl="6">
      <w:isLgl w:val="false"/>
      <w:lvlJc w:val="left"/>
      <w:lvlText w:val="·"/>
      <w:numFmt w:val="bullet"/>
      <w:pPr>
        <w:pBdr/>
        <w:spacing/>
        <w:ind w:left="5029" w:hanging="360"/>
      </w:pPr>
      <w:rPr>
        <w:rFonts w:hint="default" w:ascii="Symbol" w:hAnsi="Symbol" w:eastAsia="Symbol" w:cs="Symbol"/>
      </w:rPr>
      <w:start w:val="1"/>
      <w:suff w:val="tab"/>
    </w:lvl>
    <w:lvl w:ilvl="7">
      <w:isLgl w:val="false"/>
      <w:lvlJc w:val="left"/>
      <w:lvlText w:val="o"/>
      <w:numFmt w:val="bullet"/>
      <w:pPr>
        <w:pBdr/>
        <w:spacing/>
        <w:ind w:left="5749" w:hanging="360"/>
      </w:pPr>
      <w:rPr>
        <w:rFonts w:hint="default" w:ascii="Courier New" w:hAnsi="Courier New" w:eastAsia="Courier New" w:cs="Courier New"/>
      </w:rPr>
      <w:start w:val="1"/>
      <w:suff w:val="tab"/>
    </w:lvl>
    <w:lvl w:ilvl="8">
      <w:isLgl w:val="false"/>
      <w:lvlJc w:val="left"/>
      <w:lvlText w:val="§"/>
      <w:numFmt w:val="bullet"/>
      <w:pPr>
        <w:pBdr/>
        <w:spacing/>
        <w:ind w:left="6469" w:hanging="360"/>
      </w:pPr>
      <w:rPr>
        <w:rFonts w:hint="default" w:ascii="Wingdings" w:hAnsi="Wingdings" w:eastAsia="Wingdings" w:cs="Wingdings"/>
      </w:rPr>
      <w:start w:val="1"/>
      <w:suff w:val="tab"/>
    </w:lvl>
  </w:abstractNum>
  <w:abstractNum w:abstractNumId="16">
    <w:nsid w:val="1131EEDA"/>
    <w:lvl w:ilvl="0">
      <w:isLgl w:val="false"/>
      <w:lvlJc w:val="left"/>
      <w:lvlText w:val="·"/>
      <w:numFmt w:val="bullet"/>
      <w:pPr>
        <w:pBdr/>
        <w:spacing/>
        <w:ind w:left="709" w:hanging="360"/>
      </w:pPr>
      <w:rPr>
        <w:rFonts w:hint="default" w:ascii="Symbol" w:hAnsi="Symbol" w:eastAsia="Symbol" w:cs="Symbol"/>
      </w:rPr>
      <w:start w:val="1"/>
      <w:suff w:val="tab"/>
    </w:lvl>
    <w:lvl w:ilvl="1">
      <w:isLgl w:val="false"/>
      <w:lvlJc w:val="left"/>
      <w:lvlText w:val="o"/>
      <w:numFmt w:val="bullet"/>
      <w:pPr>
        <w:pBdr/>
        <w:spacing/>
        <w:ind w:left="1429" w:hanging="360"/>
      </w:pPr>
      <w:rPr>
        <w:rFonts w:hint="default" w:ascii="Courier New" w:hAnsi="Courier New" w:eastAsia="Courier New" w:cs="Courier New"/>
      </w:rPr>
      <w:start w:val="1"/>
      <w:suff w:val="tab"/>
    </w:lvl>
    <w:lvl w:ilvl="2">
      <w:isLgl w:val="false"/>
      <w:lvlJc w:val="left"/>
      <w:lvlText w:val="§"/>
      <w:numFmt w:val="bullet"/>
      <w:pPr>
        <w:pBdr/>
        <w:spacing/>
        <w:ind w:left="2149" w:hanging="360"/>
      </w:pPr>
      <w:rPr>
        <w:rFonts w:hint="default" w:ascii="Wingdings" w:hAnsi="Wingdings" w:eastAsia="Wingdings" w:cs="Wingdings"/>
      </w:rPr>
      <w:start w:val="1"/>
      <w:suff w:val="tab"/>
    </w:lvl>
    <w:lvl w:ilvl="3">
      <w:isLgl w:val="false"/>
      <w:lvlJc w:val="left"/>
      <w:lvlText w:val="·"/>
      <w:numFmt w:val="bullet"/>
      <w:pPr>
        <w:pBdr/>
        <w:spacing/>
        <w:ind w:left="2869" w:hanging="360"/>
      </w:pPr>
      <w:rPr>
        <w:rFonts w:hint="default" w:ascii="Symbol" w:hAnsi="Symbol" w:eastAsia="Symbol" w:cs="Symbol"/>
      </w:rPr>
      <w:start w:val="1"/>
      <w:suff w:val="tab"/>
    </w:lvl>
    <w:lvl w:ilvl="4">
      <w:isLgl w:val="false"/>
      <w:lvlJc w:val="left"/>
      <w:lvlText w:val="o"/>
      <w:numFmt w:val="bullet"/>
      <w:pPr>
        <w:pBdr/>
        <w:spacing/>
        <w:ind w:left="3589" w:hanging="360"/>
      </w:pPr>
      <w:rPr>
        <w:rFonts w:hint="default" w:ascii="Courier New" w:hAnsi="Courier New" w:eastAsia="Courier New" w:cs="Courier New"/>
      </w:rPr>
      <w:start w:val="1"/>
      <w:suff w:val="tab"/>
    </w:lvl>
    <w:lvl w:ilvl="5">
      <w:isLgl w:val="false"/>
      <w:lvlJc w:val="left"/>
      <w:lvlText w:val="§"/>
      <w:numFmt w:val="bullet"/>
      <w:pPr>
        <w:pBdr/>
        <w:spacing/>
        <w:ind w:left="4309" w:hanging="360"/>
      </w:pPr>
      <w:rPr>
        <w:rFonts w:hint="default" w:ascii="Wingdings" w:hAnsi="Wingdings" w:eastAsia="Wingdings" w:cs="Wingdings"/>
      </w:rPr>
      <w:start w:val="1"/>
      <w:suff w:val="tab"/>
    </w:lvl>
    <w:lvl w:ilvl="6">
      <w:isLgl w:val="false"/>
      <w:lvlJc w:val="left"/>
      <w:lvlText w:val="·"/>
      <w:numFmt w:val="bullet"/>
      <w:pPr>
        <w:pBdr/>
        <w:spacing/>
        <w:ind w:left="5029" w:hanging="360"/>
      </w:pPr>
      <w:rPr>
        <w:rFonts w:hint="default" w:ascii="Symbol" w:hAnsi="Symbol" w:eastAsia="Symbol" w:cs="Symbol"/>
      </w:rPr>
      <w:start w:val="1"/>
      <w:suff w:val="tab"/>
    </w:lvl>
    <w:lvl w:ilvl="7">
      <w:isLgl w:val="false"/>
      <w:lvlJc w:val="left"/>
      <w:lvlText w:val="o"/>
      <w:numFmt w:val="bullet"/>
      <w:pPr>
        <w:pBdr/>
        <w:spacing/>
        <w:ind w:left="5749" w:hanging="360"/>
      </w:pPr>
      <w:rPr>
        <w:rFonts w:hint="default" w:ascii="Courier New" w:hAnsi="Courier New" w:eastAsia="Courier New" w:cs="Courier New"/>
      </w:rPr>
      <w:start w:val="1"/>
      <w:suff w:val="tab"/>
    </w:lvl>
    <w:lvl w:ilvl="8">
      <w:isLgl w:val="false"/>
      <w:lvlJc w:val="left"/>
      <w:lvlText w:val="§"/>
      <w:numFmt w:val="bullet"/>
      <w:pPr>
        <w:pBdr/>
        <w:spacing/>
        <w:ind w:left="6469" w:hanging="360"/>
      </w:pPr>
      <w:rPr>
        <w:rFonts w:hint="default" w:ascii="Wingdings" w:hAnsi="Wingdings" w:eastAsia="Wingdings" w:cs="Wingdings"/>
      </w:rPr>
      <w:start w:val="1"/>
      <w:suff w:val="tab"/>
    </w:lvl>
  </w:abstractNum>
  <w:abstractNum w:abstractNumId="17">
    <w:nsid w:val="19E4B050"/>
    <w:lvl w:ilvl="0">
      <w:isLgl w:val="false"/>
      <w:lvlJc w:val="left"/>
      <w:lvlText w:val="·"/>
      <w:numFmt w:val="bullet"/>
      <w:pPr>
        <w:pBdr/>
        <w:spacing/>
        <w:ind w:left="709" w:hanging="360"/>
      </w:pPr>
      <w:rPr>
        <w:rFonts w:hint="default" w:ascii="Symbol" w:hAnsi="Symbol" w:eastAsia="Symbol" w:cs="Symbol"/>
      </w:rPr>
      <w:start w:val="1"/>
      <w:suff w:val="tab"/>
    </w:lvl>
    <w:lvl w:ilvl="1">
      <w:isLgl w:val="false"/>
      <w:lvlJc w:val="left"/>
      <w:lvlText w:val="o"/>
      <w:numFmt w:val="bullet"/>
      <w:pPr>
        <w:pBdr/>
        <w:spacing/>
        <w:ind w:left="1429" w:hanging="360"/>
      </w:pPr>
      <w:rPr>
        <w:rFonts w:hint="default" w:ascii="Courier New" w:hAnsi="Courier New" w:eastAsia="Courier New" w:cs="Courier New"/>
      </w:rPr>
      <w:start w:val="1"/>
      <w:suff w:val="tab"/>
    </w:lvl>
    <w:lvl w:ilvl="2">
      <w:isLgl w:val="false"/>
      <w:lvlJc w:val="left"/>
      <w:lvlText w:val="§"/>
      <w:numFmt w:val="bullet"/>
      <w:pPr>
        <w:pBdr/>
        <w:spacing/>
        <w:ind w:left="2149" w:hanging="360"/>
      </w:pPr>
      <w:rPr>
        <w:rFonts w:hint="default" w:ascii="Wingdings" w:hAnsi="Wingdings" w:eastAsia="Wingdings" w:cs="Wingdings"/>
      </w:rPr>
      <w:start w:val="1"/>
      <w:suff w:val="tab"/>
    </w:lvl>
    <w:lvl w:ilvl="3">
      <w:isLgl w:val="false"/>
      <w:lvlJc w:val="left"/>
      <w:lvlText w:val="·"/>
      <w:numFmt w:val="bullet"/>
      <w:pPr>
        <w:pBdr/>
        <w:spacing/>
        <w:ind w:left="2869" w:hanging="360"/>
      </w:pPr>
      <w:rPr>
        <w:rFonts w:hint="default" w:ascii="Symbol" w:hAnsi="Symbol" w:eastAsia="Symbol" w:cs="Symbol"/>
      </w:rPr>
      <w:start w:val="1"/>
      <w:suff w:val="tab"/>
    </w:lvl>
    <w:lvl w:ilvl="4">
      <w:isLgl w:val="false"/>
      <w:lvlJc w:val="left"/>
      <w:lvlText w:val="o"/>
      <w:numFmt w:val="bullet"/>
      <w:pPr>
        <w:pBdr/>
        <w:spacing/>
        <w:ind w:left="3589" w:hanging="360"/>
      </w:pPr>
      <w:rPr>
        <w:rFonts w:hint="default" w:ascii="Courier New" w:hAnsi="Courier New" w:eastAsia="Courier New" w:cs="Courier New"/>
      </w:rPr>
      <w:start w:val="1"/>
      <w:suff w:val="tab"/>
    </w:lvl>
    <w:lvl w:ilvl="5">
      <w:isLgl w:val="false"/>
      <w:lvlJc w:val="left"/>
      <w:lvlText w:val="§"/>
      <w:numFmt w:val="bullet"/>
      <w:pPr>
        <w:pBdr/>
        <w:spacing/>
        <w:ind w:left="4309" w:hanging="360"/>
      </w:pPr>
      <w:rPr>
        <w:rFonts w:hint="default" w:ascii="Wingdings" w:hAnsi="Wingdings" w:eastAsia="Wingdings" w:cs="Wingdings"/>
      </w:rPr>
      <w:start w:val="1"/>
      <w:suff w:val="tab"/>
    </w:lvl>
    <w:lvl w:ilvl="6">
      <w:isLgl w:val="false"/>
      <w:lvlJc w:val="left"/>
      <w:lvlText w:val="·"/>
      <w:numFmt w:val="bullet"/>
      <w:pPr>
        <w:pBdr/>
        <w:spacing/>
        <w:ind w:left="5029" w:hanging="360"/>
      </w:pPr>
      <w:rPr>
        <w:rFonts w:hint="default" w:ascii="Symbol" w:hAnsi="Symbol" w:eastAsia="Symbol" w:cs="Symbol"/>
      </w:rPr>
      <w:start w:val="1"/>
      <w:suff w:val="tab"/>
    </w:lvl>
    <w:lvl w:ilvl="7">
      <w:isLgl w:val="false"/>
      <w:lvlJc w:val="left"/>
      <w:lvlText w:val="o"/>
      <w:numFmt w:val="bullet"/>
      <w:pPr>
        <w:pBdr/>
        <w:spacing/>
        <w:ind w:left="5749" w:hanging="360"/>
      </w:pPr>
      <w:rPr>
        <w:rFonts w:hint="default" w:ascii="Courier New" w:hAnsi="Courier New" w:eastAsia="Courier New" w:cs="Courier New"/>
      </w:rPr>
      <w:start w:val="1"/>
      <w:suff w:val="tab"/>
    </w:lvl>
    <w:lvl w:ilvl="8">
      <w:isLgl w:val="false"/>
      <w:lvlJc w:val="left"/>
      <w:lvlText w:val="§"/>
      <w:numFmt w:val="bullet"/>
      <w:pPr>
        <w:pBdr/>
        <w:spacing/>
        <w:ind w:left="6469" w:hanging="360"/>
      </w:pPr>
      <w:rPr>
        <w:rFonts w:hint="default" w:ascii="Wingdings" w:hAnsi="Wingdings" w:eastAsia="Wingdings" w:cs="Wingdings"/>
      </w:rPr>
      <w:start w:val="1"/>
      <w:suff w:val="tab"/>
    </w:lvl>
  </w:abstractNum>
  <w:abstractNum w:abstractNumId="18">
    <w:nsid w:val="1488EB75"/>
    <w:lvl w:ilvl="0">
      <w:isLgl w:val="false"/>
      <w:lvlJc w:val="left"/>
      <w:lvlText w:val="·"/>
      <w:numFmt w:val="bullet"/>
      <w:pPr>
        <w:pBdr/>
        <w:spacing/>
        <w:ind w:left="709" w:hanging="360"/>
      </w:pPr>
      <w:rPr>
        <w:rFonts w:hint="default" w:ascii="Symbol" w:hAnsi="Symbol" w:eastAsia="Symbol" w:cs="Symbol"/>
      </w:rPr>
      <w:start w:val="1"/>
      <w:suff w:val="tab"/>
    </w:lvl>
    <w:lvl w:ilvl="1">
      <w:isLgl w:val="false"/>
      <w:lvlJc w:val="left"/>
      <w:lvlText w:val="o"/>
      <w:numFmt w:val="bullet"/>
      <w:pPr>
        <w:pBdr/>
        <w:spacing/>
        <w:ind w:left="1429" w:hanging="360"/>
      </w:pPr>
      <w:rPr>
        <w:rFonts w:hint="default" w:ascii="Courier New" w:hAnsi="Courier New" w:eastAsia="Courier New" w:cs="Courier New"/>
      </w:rPr>
      <w:start w:val="1"/>
      <w:suff w:val="tab"/>
    </w:lvl>
    <w:lvl w:ilvl="2">
      <w:isLgl w:val="false"/>
      <w:lvlJc w:val="left"/>
      <w:lvlText w:val="§"/>
      <w:numFmt w:val="bullet"/>
      <w:pPr>
        <w:pBdr/>
        <w:spacing/>
        <w:ind w:left="2149" w:hanging="360"/>
      </w:pPr>
      <w:rPr>
        <w:rFonts w:hint="default" w:ascii="Wingdings" w:hAnsi="Wingdings" w:eastAsia="Wingdings" w:cs="Wingdings"/>
      </w:rPr>
      <w:start w:val="1"/>
      <w:suff w:val="tab"/>
    </w:lvl>
    <w:lvl w:ilvl="3">
      <w:isLgl w:val="false"/>
      <w:lvlJc w:val="left"/>
      <w:lvlText w:val="·"/>
      <w:numFmt w:val="bullet"/>
      <w:pPr>
        <w:pBdr/>
        <w:spacing/>
        <w:ind w:left="2869" w:hanging="360"/>
      </w:pPr>
      <w:rPr>
        <w:rFonts w:hint="default" w:ascii="Symbol" w:hAnsi="Symbol" w:eastAsia="Symbol" w:cs="Symbol"/>
      </w:rPr>
      <w:start w:val="1"/>
      <w:suff w:val="tab"/>
    </w:lvl>
    <w:lvl w:ilvl="4">
      <w:isLgl w:val="false"/>
      <w:lvlJc w:val="left"/>
      <w:lvlText w:val="o"/>
      <w:numFmt w:val="bullet"/>
      <w:pPr>
        <w:pBdr/>
        <w:spacing/>
        <w:ind w:left="3589" w:hanging="360"/>
      </w:pPr>
      <w:rPr>
        <w:rFonts w:hint="default" w:ascii="Courier New" w:hAnsi="Courier New" w:eastAsia="Courier New" w:cs="Courier New"/>
      </w:rPr>
      <w:start w:val="1"/>
      <w:suff w:val="tab"/>
    </w:lvl>
    <w:lvl w:ilvl="5">
      <w:isLgl w:val="false"/>
      <w:lvlJc w:val="left"/>
      <w:lvlText w:val="§"/>
      <w:numFmt w:val="bullet"/>
      <w:pPr>
        <w:pBdr/>
        <w:spacing/>
        <w:ind w:left="4309" w:hanging="360"/>
      </w:pPr>
      <w:rPr>
        <w:rFonts w:hint="default" w:ascii="Wingdings" w:hAnsi="Wingdings" w:eastAsia="Wingdings" w:cs="Wingdings"/>
      </w:rPr>
      <w:start w:val="1"/>
      <w:suff w:val="tab"/>
    </w:lvl>
    <w:lvl w:ilvl="6">
      <w:isLgl w:val="false"/>
      <w:lvlJc w:val="left"/>
      <w:lvlText w:val="·"/>
      <w:numFmt w:val="bullet"/>
      <w:pPr>
        <w:pBdr/>
        <w:spacing/>
        <w:ind w:left="5029" w:hanging="360"/>
      </w:pPr>
      <w:rPr>
        <w:rFonts w:hint="default" w:ascii="Symbol" w:hAnsi="Symbol" w:eastAsia="Symbol" w:cs="Symbol"/>
      </w:rPr>
      <w:start w:val="1"/>
      <w:suff w:val="tab"/>
    </w:lvl>
    <w:lvl w:ilvl="7">
      <w:isLgl w:val="false"/>
      <w:lvlJc w:val="left"/>
      <w:lvlText w:val="o"/>
      <w:numFmt w:val="bullet"/>
      <w:pPr>
        <w:pBdr/>
        <w:spacing/>
        <w:ind w:left="5749" w:hanging="360"/>
      </w:pPr>
      <w:rPr>
        <w:rFonts w:hint="default" w:ascii="Courier New" w:hAnsi="Courier New" w:eastAsia="Courier New" w:cs="Courier New"/>
      </w:rPr>
      <w:start w:val="1"/>
      <w:suff w:val="tab"/>
    </w:lvl>
    <w:lvl w:ilvl="8">
      <w:isLgl w:val="false"/>
      <w:lvlJc w:val="left"/>
      <w:lvlText w:val="§"/>
      <w:numFmt w:val="bullet"/>
      <w:pPr>
        <w:pBdr/>
        <w:spacing/>
        <w:ind w:left="6469" w:hanging="360"/>
      </w:pPr>
      <w:rPr>
        <w:rFonts w:hint="default" w:ascii="Wingdings" w:hAnsi="Wingdings" w:eastAsia="Wingdings" w:cs="Wingdings"/>
      </w:rPr>
      <w:start w:val="1"/>
      <w:suff w:val="tab"/>
    </w:lvl>
  </w:abstractNum>
  <w:abstractNum w:abstractNumId="19">
    <w:nsid w:val="0CAA131F"/>
    <w:lvl w:ilvl="0">
      <w:isLgl w:val="false"/>
      <w:lvlJc w:val="left"/>
      <w:lvlText w:val="·"/>
      <w:numFmt w:val="bullet"/>
      <w:pPr>
        <w:pBdr/>
        <w:spacing/>
        <w:ind w:left="709" w:hanging="360"/>
      </w:pPr>
      <w:rPr>
        <w:rFonts w:hint="default" w:ascii="Symbol" w:hAnsi="Symbol" w:eastAsia="Symbol" w:cs="Symbol"/>
      </w:rPr>
      <w:start w:val="1"/>
      <w:suff w:val="tab"/>
    </w:lvl>
    <w:lvl w:ilvl="1">
      <w:isLgl w:val="false"/>
      <w:lvlJc w:val="left"/>
      <w:lvlText w:val="o"/>
      <w:numFmt w:val="bullet"/>
      <w:pPr>
        <w:pBdr/>
        <w:spacing/>
        <w:ind w:left="1429" w:hanging="360"/>
      </w:pPr>
      <w:rPr>
        <w:rFonts w:hint="default" w:ascii="Courier New" w:hAnsi="Courier New" w:eastAsia="Courier New" w:cs="Courier New"/>
      </w:rPr>
      <w:start w:val="1"/>
      <w:suff w:val="tab"/>
    </w:lvl>
    <w:lvl w:ilvl="2">
      <w:isLgl w:val="false"/>
      <w:lvlJc w:val="left"/>
      <w:lvlText w:val="§"/>
      <w:numFmt w:val="bullet"/>
      <w:pPr>
        <w:pBdr/>
        <w:spacing/>
        <w:ind w:left="2149" w:hanging="360"/>
      </w:pPr>
      <w:rPr>
        <w:rFonts w:hint="default" w:ascii="Wingdings" w:hAnsi="Wingdings" w:eastAsia="Wingdings" w:cs="Wingdings"/>
      </w:rPr>
      <w:start w:val="1"/>
      <w:suff w:val="tab"/>
    </w:lvl>
    <w:lvl w:ilvl="3">
      <w:isLgl w:val="false"/>
      <w:lvlJc w:val="left"/>
      <w:lvlText w:val="·"/>
      <w:numFmt w:val="bullet"/>
      <w:pPr>
        <w:pBdr/>
        <w:spacing/>
        <w:ind w:left="2869" w:hanging="360"/>
      </w:pPr>
      <w:rPr>
        <w:rFonts w:hint="default" w:ascii="Symbol" w:hAnsi="Symbol" w:eastAsia="Symbol" w:cs="Symbol"/>
      </w:rPr>
      <w:start w:val="1"/>
      <w:suff w:val="tab"/>
    </w:lvl>
    <w:lvl w:ilvl="4">
      <w:isLgl w:val="false"/>
      <w:lvlJc w:val="left"/>
      <w:lvlText w:val="o"/>
      <w:numFmt w:val="bullet"/>
      <w:pPr>
        <w:pBdr/>
        <w:spacing/>
        <w:ind w:left="3589" w:hanging="360"/>
      </w:pPr>
      <w:rPr>
        <w:rFonts w:hint="default" w:ascii="Courier New" w:hAnsi="Courier New" w:eastAsia="Courier New" w:cs="Courier New"/>
      </w:rPr>
      <w:start w:val="1"/>
      <w:suff w:val="tab"/>
    </w:lvl>
    <w:lvl w:ilvl="5">
      <w:isLgl w:val="false"/>
      <w:lvlJc w:val="left"/>
      <w:lvlText w:val="§"/>
      <w:numFmt w:val="bullet"/>
      <w:pPr>
        <w:pBdr/>
        <w:spacing/>
        <w:ind w:left="4309" w:hanging="360"/>
      </w:pPr>
      <w:rPr>
        <w:rFonts w:hint="default" w:ascii="Wingdings" w:hAnsi="Wingdings" w:eastAsia="Wingdings" w:cs="Wingdings"/>
      </w:rPr>
      <w:start w:val="1"/>
      <w:suff w:val="tab"/>
    </w:lvl>
    <w:lvl w:ilvl="6">
      <w:isLgl w:val="false"/>
      <w:lvlJc w:val="left"/>
      <w:lvlText w:val="·"/>
      <w:numFmt w:val="bullet"/>
      <w:pPr>
        <w:pBdr/>
        <w:spacing/>
        <w:ind w:left="5029" w:hanging="360"/>
      </w:pPr>
      <w:rPr>
        <w:rFonts w:hint="default" w:ascii="Symbol" w:hAnsi="Symbol" w:eastAsia="Symbol" w:cs="Symbol"/>
      </w:rPr>
      <w:start w:val="1"/>
      <w:suff w:val="tab"/>
    </w:lvl>
    <w:lvl w:ilvl="7">
      <w:isLgl w:val="false"/>
      <w:lvlJc w:val="left"/>
      <w:lvlText w:val="o"/>
      <w:numFmt w:val="bullet"/>
      <w:pPr>
        <w:pBdr/>
        <w:spacing/>
        <w:ind w:left="5749" w:hanging="360"/>
      </w:pPr>
      <w:rPr>
        <w:rFonts w:hint="default" w:ascii="Courier New" w:hAnsi="Courier New" w:eastAsia="Courier New" w:cs="Courier New"/>
      </w:rPr>
      <w:start w:val="1"/>
      <w:suff w:val="tab"/>
    </w:lvl>
    <w:lvl w:ilvl="8">
      <w:isLgl w:val="false"/>
      <w:lvlJc w:val="left"/>
      <w:lvlText w:val="§"/>
      <w:numFmt w:val="bullet"/>
      <w:pPr>
        <w:pBdr/>
        <w:spacing/>
        <w:ind w:left="6469" w:hanging="360"/>
      </w:pPr>
      <w:rPr>
        <w:rFonts w:hint="default" w:ascii="Wingdings" w:hAnsi="Wingdings" w:eastAsia="Wingdings" w:cs="Wingdings"/>
      </w:rPr>
      <w:start w:val="1"/>
      <w:suff w:val="tab"/>
    </w:lvl>
  </w:abstractNum>
  <w:num w:numId="1">
    <w:abstractNumId w:val="2"/>
  </w:num>
  <w:num w:numId="2">
    <w:abstractNumId w:val="3"/>
  </w:num>
  <w:num w:numId="3">
    <w:abstractNumId w:val="5"/>
  </w:num>
  <w:num w:numId="4">
    <w:abstractNumId w:val="8"/>
  </w:num>
  <w:num w:numId="5">
    <w:abstractNumId w:val="9"/>
  </w:num>
  <w:num w:numId="6">
    <w:abstractNumId w:val="0"/>
  </w:num>
  <w:num w:numId="7">
    <w:abstractNumId w:val="7"/>
  </w:num>
  <w:num w:numId="8">
    <w:abstractNumId w:val="4"/>
  </w:num>
  <w:num w:numId="9">
    <w:abstractNumId w:val="1"/>
  </w:num>
  <w:num w:numId="10">
    <w:abstractNumId w:val="6"/>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D6814"/>
    <w:rsid w:val="081D6814"/>
    <w:rsid w:val="09E06A05"/>
    <w:rsid w:val="24B41E6D"/>
    <w:rsid w:val="27C50FA2"/>
    <w:rsid w:val="2E6D53D0"/>
    <w:rsid w:val="35CFAAAC"/>
    <w:rsid w:val="36499574"/>
    <w:rsid w:val="6B94E2F0"/>
  </w:rsids>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14:docId w14:val="13516FE9"/>
  <w15:docId w15:val="{8D957907-5002-48EF-B80E-6F0DE23209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hint="default" w:ascii="Calibri" w:hAnsi="Calibri" w:eastAsia="Calibri" w:cs="Calibri"/>
        <w:sz w:val="22"/>
        <w:szCs w:val="22"/>
        <w:lang w:val="en-US" w:eastAsia="en-US" w:bidi="he-IL"/>
      </w:rPr>
    </w:rPrDefault>
    <w:pPrDefault>
      <w:pPr>
        <w:pBdr/>
        <w:spacing w:before="0" w:beforeAutospacing="0" w:after="200" w:afterAutospacing="0" w:line="276" w:lineRule="auto"/>
        <w:ind/>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table" w:styleId="13">
    <w:name w:val="Table Grid Light"/>
    <w:basedOn w:val="90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90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90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9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9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9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90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90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90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90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90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90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90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90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90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90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90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90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90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90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90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90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90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90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90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90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90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90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90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90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90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90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90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90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90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90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90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90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90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90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90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90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90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90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90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90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90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90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90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90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90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90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90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90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90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90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90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90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90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90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90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90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90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90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90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90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90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90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90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90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90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90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90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90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90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90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90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90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90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90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90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90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90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90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90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90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90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90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90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90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90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90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90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90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90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90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90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90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90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90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90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90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90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90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5">
    <w:name w:val="Heading 7"/>
    <w:basedOn w:val="892"/>
    <w:next w:val="892"/>
    <w:link w:val="156"/>
    <w:uiPriority w:val="9"/>
    <w:unhideWhenUsed/>
    <w:qFormat/>
    <w:pPr>
      <w:keepNext w:val="true"/>
      <w:keepLines w:val="true"/>
      <w:pBdr/>
      <w:spacing w:before="40" w:after="0"/>
      <w:ind/>
      <w:outlineLvl w:val="6"/>
    </w:pPr>
    <w:rPr>
      <w:rFonts w:ascii="Arial" w:hAnsi="Arial" w:eastAsia="Arial" w:cs="Arial"/>
      <w:color w:val="595959" w:themeColor="text1" w:themeTint="A6"/>
    </w:rPr>
  </w:style>
  <w:style w:type="paragraph" w:styleId="146">
    <w:name w:val="Heading 8"/>
    <w:basedOn w:val="892"/>
    <w:next w:val="89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92"/>
    <w:next w:val="89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1">
    <w:name w:val="Heading 2 Char"/>
    <w:basedOn w:val="899"/>
    <w:link w:val="894"/>
    <w:uiPriority w:val="9"/>
    <w:pPr>
      <w:pBdr/>
      <w:spacing/>
      <w:ind/>
    </w:pPr>
    <w:rPr>
      <w:rFonts w:ascii="Arial" w:hAnsi="Arial" w:eastAsia="Arial" w:cs="Arial"/>
      <w:color w:val="0f4761" w:themeColor="accent1" w:themeShade="BF"/>
      <w:sz w:val="32"/>
      <w:szCs w:val="32"/>
    </w:rPr>
  </w:style>
  <w:style w:type="character" w:styleId="152">
    <w:name w:val="Heading 3 Char"/>
    <w:basedOn w:val="899"/>
    <w:link w:val="895"/>
    <w:uiPriority w:val="9"/>
    <w:pPr>
      <w:pBdr/>
      <w:spacing/>
      <w:ind/>
    </w:pPr>
    <w:rPr>
      <w:rFonts w:ascii="Arial" w:hAnsi="Arial" w:eastAsia="Arial" w:cs="Arial"/>
      <w:color w:val="0f4761" w:themeColor="accent1" w:themeShade="BF"/>
      <w:sz w:val="28"/>
      <w:szCs w:val="28"/>
    </w:rPr>
  </w:style>
  <w:style w:type="character" w:styleId="153">
    <w:name w:val="Heading 4 Char"/>
    <w:basedOn w:val="899"/>
    <w:link w:val="896"/>
    <w:uiPriority w:val="9"/>
    <w:pPr>
      <w:pBdr/>
      <w:spacing/>
      <w:ind/>
    </w:pPr>
    <w:rPr>
      <w:rFonts w:ascii="Arial" w:hAnsi="Arial" w:eastAsia="Arial" w:cs="Arial"/>
      <w:i/>
      <w:iCs/>
      <w:color w:val="0f4761" w:themeColor="accent1" w:themeShade="BF"/>
    </w:rPr>
  </w:style>
  <w:style w:type="character" w:styleId="154">
    <w:name w:val="Heading 5 Char"/>
    <w:basedOn w:val="899"/>
    <w:link w:val="897"/>
    <w:uiPriority w:val="9"/>
    <w:pPr>
      <w:pBdr/>
      <w:spacing/>
      <w:ind/>
    </w:pPr>
    <w:rPr>
      <w:rFonts w:ascii="Arial" w:hAnsi="Arial" w:eastAsia="Arial" w:cs="Arial"/>
      <w:color w:val="0f4761" w:themeColor="accent1" w:themeShade="BF"/>
    </w:rPr>
  </w:style>
  <w:style w:type="character" w:styleId="155">
    <w:name w:val="Heading 6 Char"/>
    <w:basedOn w:val="899"/>
    <w:link w:val="898"/>
    <w:uiPriority w:val="9"/>
    <w:pPr>
      <w:pBdr/>
      <w:spacing/>
      <w:ind/>
    </w:pPr>
    <w:rPr>
      <w:rFonts w:ascii="Arial" w:hAnsi="Arial" w:eastAsia="Arial" w:cs="Arial"/>
      <w:i/>
      <w:iCs/>
      <w:color w:val="595959" w:themeColor="text1" w:themeTint="A6"/>
    </w:rPr>
  </w:style>
  <w:style w:type="character" w:styleId="156">
    <w:name w:val="Heading 7 Char"/>
    <w:basedOn w:val="899"/>
    <w:link w:val="145"/>
    <w:uiPriority w:val="9"/>
    <w:pPr>
      <w:pBdr/>
      <w:spacing/>
      <w:ind/>
    </w:pPr>
    <w:rPr>
      <w:rFonts w:ascii="Arial" w:hAnsi="Arial" w:eastAsia="Arial" w:cs="Arial"/>
      <w:color w:val="595959" w:themeColor="text1" w:themeTint="A6"/>
    </w:rPr>
  </w:style>
  <w:style w:type="character" w:styleId="157">
    <w:name w:val="Heading 8 Char"/>
    <w:basedOn w:val="899"/>
    <w:link w:val="146"/>
    <w:uiPriority w:val="9"/>
    <w:pPr>
      <w:pBdr/>
      <w:spacing/>
      <w:ind/>
    </w:pPr>
    <w:rPr>
      <w:rFonts w:ascii="Arial" w:hAnsi="Arial" w:eastAsia="Arial" w:cs="Arial"/>
      <w:i/>
      <w:iCs/>
      <w:color w:val="272727" w:themeColor="text1" w:themeTint="D8"/>
    </w:rPr>
  </w:style>
  <w:style w:type="character" w:styleId="158">
    <w:name w:val="Heading 9 Char"/>
    <w:basedOn w:val="899"/>
    <w:link w:val="147"/>
    <w:uiPriority w:val="9"/>
    <w:pPr>
      <w:pBdr/>
      <w:spacing/>
      <w:ind/>
    </w:pPr>
    <w:rPr>
      <w:rFonts w:ascii="Arial" w:hAnsi="Arial" w:eastAsia="Arial" w:cs="Arial"/>
      <w:i/>
      <w:iCs/>
      <w:color w:val="272727" w:themeColor="text1" w:themeTint="D8"/>
    </w:rPr>
  </w:style>
  <w:style w:type="character" w:styleId="160">
    <w:name w:val="Title Char"/>
    <w:basedOn w:val="899"/>
    <w:link w:val="902"/>
    <w:uiPriority w:val="10"/>
    <w:pPr>
      <w:pBdr/>
      <w:spacing/>
      <w:ind/>
    </w:pPr>
    <w:rPr>
      <w:rFonts w:ascii="Arial" w:hAnsi="Arial" w:eastAsia="Arial" w:cs="Arial"/>
      <w:spacing w:val="-10"/>
      <w:sz w:val="56"/>
      <w:szCs w:val="56"/>
    </w:rPr>
  </w:style>
  <w:style w:type="character" w:styleId="162">
    <w:name w:val="Subtitle Char"/>
    <w:basedOn w:val="899"/>
    <w:link w:val="906"/>
    <w:uiPriority w:val="11"/>
    <w:pPr>
      <w:pBdr/>
      <w:spacing/>
      <w:ind/>
    </w:pPr>
    <w:rPr>
      <w:color w:val="595959" w:themeColor="text1" w:themeTint="A6"/>
      <w:spacing w:val="15"/>
      <w:sz w:val="28"/>
      <w:szCs w:val="28"/>
    </w:rPr>
  </w:style>
  <w:style w:type="paragraph" w:styleId="163">
    <w:name w:val="Quote"/>
    <w:basedOn w:val="892"/>
    <w:next w:val="892"/>
    <w:link w:val="164"/>
    <w:uiPriority w:val="29"/>
    <w:qFormat/>
    <w:pPr>
      <w:pBdr/>
      <w:spacing w:before="160"/>
      <w:ind/>
      <w:jc w:val="center"/>
    </w:pPr>
    <w:rPr>
      <w:i/>
      <w:iCs/>
      <w:color w:val="404040" w:themeColor="text1" w:themeTint="BF"/>
    </w:rPr>
  </w:style>
  <w:style w:type="character" w:styleId="164">
    <w:name w:val="Quote Char"/>
    <w:basedOn w:val="899"/>
    <w:link w:val="163"/>
    <w:uiPriority w:val="29"/>
    <w:pPr>
      <w:pBdr/>
      <w:spacing/>
      <w:ind/>
    </w:pPr>
    <w:rPr>
      <w:i/>
      <w:iCs/>
      <w:color w:val="404040" w:themeColor="text1" w:themeTint="BF"/>
    </w:rPr>
  </w:style>
  <w:style w:type="character" w:styleId="166">
    <w:name w:val="Intense Emphasis"/>
    <w:basedOn w:val="899"/>
    <w:uiPriority w:val="21"/>
    <w:qFormat/>
    <w:pPr>
      <w:pBdr/>
      <w:spacing/>
      <w:ind/>
    </w:pPr>
    <w:rPr>
      <w:i/>
      <w:iCs/>
      <w:color w:val="0f4761" w:themeColor="accent1" w:themeShade="BF"/>
    </w:rPr>
  </w:style>
  <w:style w:type="paragraph" w:styleId="167">
    <w:name w:val="Intense Quote"/>
    <w:basedOn w:val="892"/>
    <w:next w:val="892"/>
    <w:link w:val="168"/>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168">
    <w:name w:val="Intense Quote Char"/>
    <w:basedOn w:val="899"/>
    <w:link w:val="167"/>
    <w:uiPriority w:val="30"/>
    <w:pPr>
      <w:pBdr/>
      <w:spacing/>
      <w:ind/>
    </w:pPr>
    <w:rPr>
      <w:i/>
      <w:iCs/>
      <w:color w:val="0f4761" w:themeColor="accent1" w:themeShade="BF"/>
    </w:rPr>
  </w:style>
  <w:style w:type="character" w:styleId="169">
    <w:name w:val="Intense Reference"/>
    <w:basedOn w:val="899"/>
    <w:uiPriority w:val="32"/>
    <w:qFormat/>
    <w:pPr>
      <w:pBdr/>
      <w:spacing/>
      <w:ind/>
    </w:pPr>
    <w:rPr>
      <w:b/>
      <w:bCs/>
      <w:smallCaps/>
      <w:color w:val="0f4761" w:themeColor="accent1" w:themeShade="BF"/>
      <w:spacing w:val="5"/>
    </w:rPr>
  </w:style>
  <w:style w:type="paragraph" w:styleId="170">
    <w:name w:val="No Spacing"/>
    <w:basedOn w:val="892"/>
    <w:uiPriority w:val="1"/>
    <w:qFormat/>
    <w:pPr>
      <w:pBdr/>
      <w:spacing w:after="0" w:line="240" w:lineRule="auto"/>
      <w:ind/>
    </w:pPr>
  </w:style>
  <w:style w:type="character" w:styleId="171">
    <w:name w:val="Subtle Emphasis"/>
    <w:basedOn w:val="899"/>
    <w:uiPriority w:val="19"/>
    <w:qFormat/>
    <w:pPr>
      <w:pBdr/>
      <w:spacing/>
      <w:ind/>
    </w:pPr>
    <w:rPr>
      <w:i/>
      <w:iCs/>
      <w:color w:val="404040" w:themeColor="text1" w:themeTint="BF"/>
    </w:rPr>
  </w:style>
  <w:style w:type="character" w:styleId="172">
    <w:name w:val="Emphasis"/>
    <w:basedOn w:val="899"/>
    <w:uiPriority w:val="20"/>
    <w:qFormat/>
    <w:pPr>
      <w:pBdr/>
      <w:spacing/>
      <w:ind/>
    </w:pPr>
    <w:rPr>
      <w:i/>
      <w:iCs/>
    </w:rPr>
  </w:style>
  <w:style w:type="character" w:styleId="173">
    <w:name w:val="Strong"/>
    <w:basedOn w:val="899"/>
    <w:uiPriority w:val="22"/>
    <w:qFormat/>
    <w:pPr>
      <w:pBdr/>
      <w:spacing/>
      <w:ind/>
    </w:pPr>
    <w:rPr>
      <w:b/>
      <w:bCs/>
    </w:rPr>
  </w:style>
  <w:style w:type="character" w:styleId="174">
    <w:name w:val="Subtle Reference"/>
    <w:basedOn w:val="899"/>
    <w:uiPriority w:val="31"/>
    <w:qFormat/>
    <w:pPr>
      <w:pBdr/>
      <w:spacing/>
      <w:ind/>
    </w:pPr>
    <w:rPr>
      <w:smallCaps/>
      <w:color w:val="5a5a5a" w:themeColor="text1" w:themeTint="A5"/>
    </w:rPr>
  </w:style>
  <w:style w:type="character" w:styleId="175">
    <w:name w:val="Book Title"/>
    <w:basedOn w:val="899"/>
    <w:uiPriority w:val="33"/>
    <w:qFormat/>
    <w:pPr>
      <w:pBdr/>
      <w:spacing/>
      <w:ind/>
    </w:pPr>
    <w:rPr>
      <w:b/>
      <w:bCs/>
      <w:i/>
      <w:iCs/>
      <w:spacing w:val="5"/>
    </w:rPr>
  </w:style>
  <w:style w:type="paragraph" w:styleId="180">
    <w:name w:val="Caption"/>
    <w:basedOn w:val="892"/>
    <w:next w:val="892"/>
    <w:uiPriority w:val="35"/>
    <w:unhideWhenUsed/>
    <w:qFormat/>
    <w:pPr>
      <w:pBdr/>
      <w:spacing w:after="200" w:line="240" w:lineRule="auto"/>
      <w:ind/>
    </w:pPr>
    <w:rPr>
      <w:i/>
      <w:iCs/>
      <w:color w:val="0e2841" w:themeColor="text2"/>
      <w:sz w:val="18"/>
      <w:szCs w:val="18"/>
    </w:rPr>
  </w:style>
  <w:style w:type="paragraph" w:styleId="181">
    <w:name w:val="footnote text"/>
    <w:basedOn w:val="892"/>
    <w:link w:val="182"/>
    <w:uiPriority w:val="99"/>
    <w:semiHidden/>
    <w:unhideWhenUsed/>
    <w:pPr>
      <w:pBdr/>
      <w:spacing w:after="0" w:line="240" w:lineRule="auto"/>
      <w:ind/>
    </w:pPr>
    <w:rPr>
      <w:sz w:val="20"/>
      <w:szCs w:val="20"/>
    </w:rPr>
  </w:style>
  <w:style w:type="character" w:styleId="182">
    <w:name w:val="Footnote Text Char"/>
    <w:basedOn w:val="899"/>
    <w:link w:val="181"/>
    <w:uiPriority w:val="99"/>
    <w:semiHidden/>
    <w:pPr>
      <w:pBdr/>
      <w:spacing/>
      <w:ind/>
    </w:pPr>
    <w:rPr>
      <w:sz w:val="20"/>
      <w:szCs w:val="20"/>
    </w:rPr>
  </w:style>
  <w:style w:type="character" w:styleId="183">
    <w:name w:val="footnote reference"/>
    <w:basedOn w:val="899"/>
    <w:uiPriority w:val="99"/>
    <w:semiHidden/>
    <w:unhideWhenUsed/>
    <w:pPr>
      <w:pBdr/>
      <w:spacing/>
      <w:ind/>
    </w:pPr>
    <w:rPr>
      <w:vertAlign w:val="superscript"/>
    </w:rPr>
  </w:style>
  <w:style w:type="paragraph" w:styleId="184">
    <w:name w:val="endnote text"/>
    <w:basedOn w:val="892"/>
    <w:link w:val="185"/>
    <w:uiPriority w:val="99"/>
    <w:semiHidden/>
    <w:unhideWhenUsed/>
    <w:pPr>
      <w:pBdr/>
      <w:spacing w:after="0" w:line="240" w:lineRule="auto"/>
      <w:ind/>
    </w:pPr>
    <w:rPr>
      <w:sz w:val="20"/>
      <w:szCs w:val="20"/>
    </w:rPr>
  </w:style>
  <w:style w:type="character" w:styleId="185">
    <w:name w:val="Endnote Text Char"/>
    <w:basedOn w:val="899"/>
    <w:link w:val="184"/>
    <w:uiPriority w:val="99"/>
    <w:semiHidden/>
    <w:pPr>
      <w:pBdr/>
      <w:spacing/>
      <w:ind/>
    </w:pPr>
    <w:rPr>
      <w:sz w:val="20"/>
      <w:szCs w:val="20"/>
    </w:rPr>
  </w:style>
  <w:style w:type="character" w:styleId="186">
    <w:name w:val="endnote reference"/>
    <w:basedOn w:val="899"/>
    <w:uiPriority w:val="99"/>
    <w:semiHidden/>
    <w:unhideWhenUsed/>
    <w:pPr>
      <w:pBdr/>
      <w:spacing/>
      <w:ind/>
    </w:pPr>
    <w:rPr>
      <w:vertAlign w:val="superscript"/>
    </w:rPr>
  </w:style>
  <w:style w:type="character" w:styleId="188">
    <w:name w:val="FollowedHyperlink"/>
    <w:basedOn w:val="899"/>
    <w:uiPriority w:val="99"/>
    <w:semiHidden/>
    <w:unhideWhenUsed/>
    <w:pPr>
      <w:pBdr/>
      <w:spacing/>
      <w:ind/>
    </w:pPr>
    <w:rPr>
      <w:color w:val="954f72" w:themeColor="followedHyperlink"/>
      <w:u w:val="single"/>
    </w:rPr>
  </w:style>
  <w:style w:type="paragraph" w:styleId="190">
    <w:name w:val="toc 2"/>
    <w:basedOn w:val="892"/>
    <w:next w:val="892"/>
    <w:uiPriority w:val="39"/>
    <w:unhideWhenUsed/>
    <w:pPr>
      <w:pBdr/>
      <w:spacing w:after="100"/>
      <w:ind w:left="220"/>
    </w:pPr>
  </w:style>
  <w:style w:type="paragraph" w:styleId="191">
    <w:name w:val="toc 3"/>
    <w:basedOn w:val="892"/>
    <w:next w:val="892"/>
    <w:uiPriority w:val="39"/>
    <w:unhideWhenUsed/>
    <w:pPr>
      <w:pBdr/>
      <w:spacing w:after="100"/>
      <w:ind w:left="440"/>
    </w:pPr>
  </w:style>
  <w:style w:type="paragraph" w:styleId="192">
    <w:name w:val="toc 4"/>
    <w:basedOn w:val="892"/>
    <w:next w:val="892"/>
    <w:uiPriority w:val="39"/>
    <w:unhideWhenUsed/>
    <w:pPr>
      <w:pBdr/>
      <w:spacing w:after="100"/>
      <w:ind w:left="660"/>
    </w:pPr>
  </w:style>
  <w:style w:type="paragraph" w:styleId="193">
    <w:name w:val="toc 5"/>
    <w:basedOn w:val="892"/>
    <w:next w:val="892"/>
    <w:uiPriority w:val="39"/>
    <w:unhideWhenUsed/>
    <w:pPr>
      <w:pBdr/>
      <w:spacing w:after="100"/>
      <w:ind w:left="880"/>
    </w:pPr>
  </w:style>
  <w:style w:type="paragraph" w:styleId="194">
    <w:name w:val="toc 6"/>
    <w:basedOn w:val="892"/>
    <w:next w:val="892"/>
    <w:uiPriority w:val="39"/>
    <w:unhideWhenUsed/>
    <w:pPr>
      <w:pBdr/>
      <w:spacing w:after="100"/>
      <w:ind w:left="1100"/>
    </w:pPr>
  </w:style>
  <w:style w:type="paragraph" w:styleId="195">
    <w:name w:val="toc 7"/>
    <w:basedOn w:val="892"/>
    <w:next w:val="892"/>
    <w:uiPriority w:val="39"/>
    <w:unhideWhenUsed/>
    <w:pPr>
      <w:pBdr/>
      <w:spacing w:after="100"/>
      <w:ind w:left="1320"/>
    </w:pPr>
  </w:style>
  <w:style w:type="paragraph" w:styleId="196">
    <w:name w:val="toc 8"/>
    <w:basedOn w:val="892"/>
    <w:next w:val="892"/>
    <w:uiPriority w:val="39"/>
    <w:unhideWhenUsed/>
    <w:pPr>
      <w:pBdr/>
      <w:spacing w:after="100"/>
      <w:ind w:left="1540"/>
    </w:pPr>
  </w:style>
  <w:style w:type="paragraph" w:styleId="197">
    <w:name w:val="toc 9"/>
    <w:basedOn w:val="892"/>
    <w:next w:val="892"/>
    <w:uiPriority w:val="39"/>
    <w:unhideWhenUsed/>
    <w:pPr>
      <w:pBdr/>
      <w:spacing w:after="100"/>
      <w:ind w:left="1760"/>
    </w:pPr>
  </w:style>
  <w:style w:type="character" w:styleId="198">
    <w:name w:val="Placeholder Text"/>
    <w:basedOn w:val="89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92"/>
    <w:next w:val="892"/>
    <w:uiPriority w:val="99"/>
    <w:unhideWhenUsed/>
    <w:pPr>
      <w:pBdr/>
      <w:spacing w:after="0" w:afterAutospacing="0"/>
      <w:ind/>
    </w:pPr>
  </w:style>
  <w:style w:type="paragraph" w:styleId="892" w:default="1">
    <w:name w:val="Normal"/>
    <w:qFormat/>
    <w:pPr>
      <w:pBdr/>
      <w:spacing/>
      <w:ind/>
    </w:pPr>
  </w:style>
  <w:style w:type="paragraph" w:styleId="893">
    <w:name w:val="Heading 1"/>
    <w:basedOn w:val="892"/>
    <w:next w:val="892"/>
    <w:link w:val="930"/>
    <w:uiPriority w:val="9"/>
    <w:qFormat/>
    <w:pPr>
      <w:keepNext w:val="true"/>
      <w:keepLines w:val="true"/>
      <w:pBdr/>
      <w:spacing w:before="240" w:line="360" w:lineRule="auto"/>
      <w:ind w:left="432" w:hanging="432"/>
      <w:outlineLvl w:val="0"/>
    </w:pPr>
    <w:rPr>
      <w:rFonts w:ascii="Arial" w:hAnsi="Arial" w:eastAsia="Arial" w:cs="Arial"/>
      <w:b/>
      <w:sz w:val="36"/>
      <w:szCs w:val="36"/>
    </w:rPr>
  </w:style>
  <w:style w:type="paragraph" w:styleId="894">
    <w:name w:val="Heading 2"/>
    <w:basedOn w:val="892"/>
    <w:next w:val="892"/>
    <w:uiPriority w:val="9"/>
    <w:unhideWhenUsed/>
    <w:qFormat/>
    <w:pPr>
      <w:keepLines w:val="true"/>
      <w:pBdr/>
      <w:spacing w:before="40" w:after="0" w:line="259" w:lineRule="auto"/>
      <w:ind w:left="576" w:hanging="576"/>
      <w:jc w:val="both"/>
      <w:outlineLvl w:val="1"/>
    </w:pPr>
    <w:rPr>
      <w:sz w:val="24"/>
      <w:szCs w:val="24"/>
    </w:rPr>
  </w:style>
  <w:style w:type="paragraph" w:styleId="895">
    <w:name w:val="Heading 3"/>
    <w:basedOn w:val="892"/>
    <w:next w:val="892"/>
    <w:uiPriority w:val="9"/>
    <w:unhideWhenUsed/>
    <w:qFormat/>
    <w:pPr>
      <w:keepLines w:val="true"/>
      <w:pBdr/>
      <w:spacing w:before="40" w:after="0" w:line="259" w:lineRule="auto"/>
      <w:ind w:left="720" w:hanging="720"/>
      <w:jc w:val="both"/>
      <w:outlineLvl w:val="2"/>
    </w:pPr>
    <w:rPr>
      <w:sz w:val="24"/>
      <w:szCs w:val="24"/>
    </w:rPr>
  </w:style>
  <w:style w:type="paragraph" w:styleId="896">
    <w:name w:val="Heading 4"/>
    <w:basedOn w:val="892"/>
    <w:next w:val="892"/>
    <w:uiPriority w:val="9"/>
    <w:semiHidden/>
    <w:unhideWhenUsed/>
    <w:qFormat/>
    <w:pPr>
      <w:keepNext w:val="true"/>
      <w:keepLines w:val="true"/>
      <w:pBdr/>
      <w:bidi w:val="true"/>
      <w:spacing w:before="40" w:after="0" w:line="259" w:lineRule="auto"/>
      <w:ind w:left="864" w:hanging="864"/>
      <w:outlineLvl w:val="3"/>
    </w:pPr>
    <w:rPr>
      <w:rFonts w:ascii="Cambria" w:hAnsi="Cambria" w:eastAsia="Cambria" w:cs="Cambria"/>
      <w:i/>
      <w:color w:val="366091"/>
    </w:rPr>
  </w:style>
  <w:style w:type="paragraph" w:styleId="897">
    <w:name w:val="Heading 5"/>
    <w:basedOn w:val="892"/>
    <w:next w:val="892"/>
    <w:uiPriority w:val="9"/>
    <w:semiHidden/>
    <w:unhideWhenUsed/>
    <w:qFormat/>
    <w:pPr>
      <w:keepNext w:val="true"/>
      <w:keepLines w:val="true"/>
      <w:pBdr/>
      <w:bidi w:val="true"/>
      <w:spacing w:before="40" w:after="0" w:line="259" w:lineRule="auto"/>
      <w:ind w:left="1008" w:hanging="1008"/>
      <w:outlineLvl w:val="4"/>
    </w:pPr>
    <w:rPr>
      <w:rFonts w:ascii="Cambria" w:hAnsi="Cambria" w:eastAsia="Cambria" w:cs="Cambria"/>
      <w:color w:val="366091"/>
    </w:rPr>
  </w:style>
  <w:style w:type="paragraph" w:styleId="898">
    <w:name w:val="Heading 6"/>
    <w:basedOn w:val="892"/>
    <w:next w:val="892"/>
    <w:uiPriority w:val="9"/>
    <w:semiHidden/>
    <w:unhideWhenUsed/>
    <w:qFormat/>
    <w:pPr>
      <w:keepNext w:val="true"/>
      <w:keepLines w:val="true"/>
      <w:pBdr/>
      <w:bidi w:val="true"/>
      <w:spacing w:before="40" w:after="0" w:line="259" w:lineRule="auto"/>
      <w:ind w:left="1152" w:hanging="1152"/>
      <w:outlineLvl w:val="5"/>
    </w:pPr>
    <w:rPr>
      <w:rFonts w:ascii="Cambria" w:hAnsi="Cambria" w:eastAsia="Cambria" w:cs="Cambria"/>
      <w:color w:val="243f61"/>
    </w:rPr>
  </w:style>
  <w:style w:type="character" w:styleId="899" w:default="1">
    <w:name w:val="Default Paragraph Font"/>
    <w:uiPriority w:val="1"/>
    <w:semiHidden/>
    <w:unhideWhenUsed/>
    <w:pPr>
      <w:pBdr/>
      <w:spacing/>
      <w:ind/>
    </w:pPr>
  </w:style>
  <w:style w:type="table" w:styleId="90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01" w:default="1">
    <w:name w:val="No List"/>
    <w:uiPriority w:val="99"/>
    <w:semiHidden/>
    <w:unhideWhenUsed/>
    <w:pPr>
      <w:pBdr/>
      <w:spacing/>
      <w:ind/>
    </w:pPr>
  </w:style>
  <w:style w:type="paragraph" w:styleId="902">
    <w:name w:val="Title"/>
    <w:basedOn w:val="892"/>
    <w:next w:val="892"/>
    <w:uiPriority w:val="10"/>
    <w:qFormat/>
    <w:pPr>
      <w:pBdr/>
      <w:spacing w:after="0" w:line="240" w:lineRule="auto"/>
      <w:ind/>
      <w:jc w:val="center"/>
    </w:pPr>
    <w:rPr>
      <w:b/>
      <w:sz w:val="32"/>
      <w:szCs w:val="32"/>
      <w:u w:val="single"/>
    </w:rPr>
  </w:style>
  <w:style w:type="table" w:styleId="903" w:customStyle="1">
    <w:name w:val="Table Normal1"/>
    <w:pPr>
      <w:pBdr/>
      <w:spacing/>
      <w:ind/>
    </w:p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Table Normal10"/>
    <w:pPr>
      <w:pBdr/>
      <w:spacing/>
      <w:ind/>
    </w:p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Table Normal2"/>
    <w:pPr>
      <w:pBdr/>
      <w:spacing/>
      <w:ind/>
    </w:p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06">
    <w:name w:val="Subtitle"/>
    <w:basedOn w:val="892"/>
    <w:next w:val="892"/>
    <w:uiPriority w:val="11"/>
    <w:qFormat/>
    <w:pPr>
      <w:keepNext w:val="true"/>
      <w:keepLines w:val="true"/>
      <w:pBdr/>
      <w:spacing w:before="360" w:after="80"/>
      <w:ind/>
    </w:pPr>
    <w:rPr>
      <w:rFonts w:ascii="Georgia" w:hAnsi="Georgia" w:eastAsia="Georgia" w:cs="Georgia"/>
      <w:i/>
      <w:color w:val="666666"/>
      <w:sz w:val="48"/>
      <w:szCs w:val="48"/>
    </w:rPr>
  </w:style>
  <w:style w:type="table" w:styleId="907" w:customStyle="1">
    <w:name w:val="StGen0"/>
    <w:basedOn w:val="905"/>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StGen1"/>
    <w:basedOn w:val="905"/>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StGen2"/>
    <w:basedOn w:val="905"/>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10">
    <w:name w:val="Footer"/>
    <w:basedOn w:val="892"/>
    <w:link w:val="911"/>
    <w:uiPriority w:val="99"/>
    <w:unhideWhenUsed/>
    <w:pPr>
      <w:pBdr/>
      <w:tabs>
        <w:tab w:val="center" w:leader="none" w:pos="4153"/>
        <w:tab w:val="right" w:leader="none" w:pos="8306"/>
      </w:tabs>
      <w:spacing w:after="0" w:line="240" w:lineRule="auto"/>
      <w:ind/>
    </w:pPr>
  </w:style>
  <w:style w:type="character" w:styleId="911" w:customStyle="1">
    <w:name w:val="Footer Char"/>
    <w:basedOn w:val="899"/>
    <w:link w:val="910"/>
    <w:uiPriority w:val="99"/>
    <w:pPr>
      <w:pBdr/>
      <w:spacing/>
      <w:ind/>
    </w:pPr>
  </w:style>
  <w:style w:type="table" w:styleId="912" w:customStyle="1">
    <w:name w:val="StGen3"/>
    <w:basedOn w:val="905"/>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customStyle="1">
    <w:name w:val="StGen4"/>
    <w:basedOn w:val="905"/>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StGen5"/>
    <w:basedOn w:val="905"/>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15">
    <w:name w:val="Normal (Web)"/>
    <w:basedOn w:val="892"/>
    <w:uiPriority w:val="99"/>
    <w:semiHidden/>
    <w:unhideWhenUsed/>
    <w:pPr>
      <w:pBdr/>
      <w:spacing/>
      <w:ind/>
    </w:pPr>
    <w:rPr>
      <w:rFonts w:ascii="Times New Roman" w:hAnsi="Times New Roman" w:cs="Times New Roman"/>
      <w:sz w:val="24"/>
      <w:szCs w:val="24"/>
    </w:rPr>
  </w:style>
  <w:style w:type="paragraph" w:styleId="916">
    <w:name w:val="List Paragraph"/>
    <w:basedOn w:val="892"/>
    <w:uiPriority w:val="34"/>
    <w:qFormat/>
    <w:pPr>
      <w:pBdr/>
      <w:spacing/>
      <w:ind w:left="720"/>
      <w:contextualSpacing w:val="true"/>
    </w:pPr>
  </w:style>
  <w:style w:type="paragraph" w:styleId="917">
    <w:name w:val="Balloon Text"/>
    <w:basedOn w:val="892"/>
    <w:link w:val="918"/>
    <w:uiPriority w:val="99"/>
    <w:semiHidden/>
    <w:unhideWhenUsed/>
    <w:pPr>
      <w:pBdr/>
      <w:spacing w:after="0" w:line="240" w:lineRule="auto"/>
      <w:ind/>
    </w:pPr>
    <w:rPr>
      <w:rFonts w:ascii="Segoe UI" w:hAnsi="Segoe UI" w:cs="Segoe UI"/>
      <w:sz w:val="18"/>
      <w:szCs w:val="18"/>
    </w:rPr>
  </w:style>
  <w:style w:type="character" w:styleId="918" w:customStyle="1">
    <w:name w:val="Balloon Text Char"/>
    <w:basedOn w:val="899"/>
    <w:link w:val="917"/>
    <w:uiPriority w:val="99"/>
    <w:semiHidden/>
    <w:pPr>
      <w:pBdr/>
      <w:spacing/>
      <w:ind/>
    </w:pPr>
    <w:rPr>
      <w:rFonts w:ascii="Segoe UI" w:hAnsi="Segoe UI" w:cs="Segoe UI"/>
      <w:sz w:val="18"/>
      <w:szCs w:val="18"/>
    </w:rPr>
  </w:style>
  <w:style w:type="character" w:styleId="919">
    <w:name w:val="annotation reference"/>
    <w:basedOn w:val="899"/>
    <w:uiPriority w:val="99"/>
    <w:semiHidden/>
    <w:unhideWhenUsed/>
    <w:pPr>
      <w:pBdr/>
      <w:spacing/>
      <w:ind/>
    </w:pPr>
    <w:rPr>
      <w:sz w:val="16"/>
      <w:szCs w:val="16"/>
    </w:rPr>
  </w:style>
  <w:style w:type="paragraph" w:styleId="920">
    <w:name w:val="annotation text"/>
    <w:basedOn w:val="892"/>
    <w:link w:val="921"/>
    <w:uiPriority w:val="99"/>
    <w:semiHidden/>
    <w:unhideWhenUsed/>
    <w:pPr>
      <w:pBdr/>
      <w:spacing w:line="240" w:lineRule="auto"/>
      <w:ind/>
    </w:pPr>
    <w:rPr>
      <w:sz w:val="20"/>
      <w:szCs w:val="20"/>
    </w:rPr>
  </w:style>
  <w:style w:type="character" w:styleId="921" w:customStyle="1">
    <w:name w:val="Comment Text Char"/>
    <w:basedOn w:val="899"/>
    <w:link w:val="920"/>
    <w:uiPriority w:val="99"/>
    <w:semiHidden/>
    <w:pPr>
      <w:pBdr/>
      <w:spacing/>
      <w:ind/>
    </w:pPr>
    <w:rPr>
      <w:sz w:val="20"/>
      <w:szCs w:val="20"/>
    </w:rPr>
  </w:style>
  <w:style w:type="paragraph" w:styleId="922">
    <w:name w:val="annotation subject"/>
    <w:basedOn w:val="920"/>
    <w:next w:val="920"/>
    <w:link w:val="923"/>
    <w:uiPriority w:val="99"/>
    <w:semiHidden/>
    <w:unhideWhenUsed/>
    <w:pPr>
      <w:pBdr/>
      <w:spacing/>
      <w:ind/>
    </w:pPr>
    <w:rPr>
      <w:b/>
      <w:bCs/>
    </w:rPr>
  </w:style>
  <w:style w:type="character" w:styleId="923" w:customStyle="1">
    <w:name w:val="Comment Subject Char"/>
    <w:basedOn w:val="921"/>
    <w:link w:val="922"/>
    <w:uiPriority w:val="99"/>
    <w:semiHidden/>
    <w:pPr>
      <w:pBdr/>
      <w:spacing/>
      <w:ind/>
    </w:pPr>
    <w:rPr>
      <w:b/>
      <w:bCs/>
      <w:sz w:val="20"/>
      <w:szCs w:val="20"/>
    </w:rPr>
  </w:style>
  <w:style w:type="paragraph" w:styleId="924">
    <w:name w:val="Header"/>
    <w:basedOn w:val="892"/>
    <w:link w:val="925"/>
    <w:uiPriority w:val="99"/>
    <w:unhideWhenUsed/>
    <w:pPr>
      <w:pBdr/>
      <w:tabs>
        <w:tab w:val="center" w:leader="none" w:pos="4153"/>
        <w:tab w:val="right" w:leader="none" w:pos="8306"/>
      </w:tabs>
      <w:spacing w:after="0" w:line="240" w:lineRule="auto"/>
      <w:ind/>
    </w:pPr>
  </w:style>
  <w:style w:type="character" w:styleId="925" w:customStyle="1">
    <w:name w:val="Header Char"/>
    <w:basedOn w:val="899"/>
    <w:link w:val="924"/>
    <w:uiPriority w:val="99"/>
    <w:pPr>
      <w:pBdr/>
      <w:spacing/>
      <w:ind/>
    </w:pPr>
  </w:style>
  <w:style w:type="paragraph" w:styleId="926">
    <w:name w:val="Revision"/>
    <w:hidden/>
    <w:uiPriority w:val="99"/>
    <w:semiHidden/>
    <w:pPr>
      <w:pBdr/>
      <w:spacing w:after="0" w:line="240" w:lineRule="auto"/>
      <w:ind/>
    </w:pPr>
  </w:style>
  <w:style w:type="paragraph" w:styleId="927" w:customStyle="1">
    <w:name w:val="Numbering2"/>
    <w:basedOn w:val="916"/>
    <w:qFormat/>
    <w:pPr>
      <w:numPr>
        <w:ilvl w:val="1"/>
        <w:numId w:val="10"/>
      </w:numPr>
      <w:pBdr/>
      <w:spacing w:line="360" w:lineRule="auto"/>
      <w:ind w:left="993" w:hanging="633"/>
      <w:jc w:val="both"/>
    </w:pPr>
    <w:rPr>
      <w:rFonts w:cs="Arial"/>
      <w:sz w:val="24"/>
      <w:szCs w:val="24"/>
    </w:rPr>
  </w:style>
  <w:style w:type="paragraph" w:styleId="928" w:customStyle="1">
    <w:name w:val="Numbering3"/>
    <w:basedOn w:val="916"/>
    <w:qFormat/>
    <w:pPr>
      <w:numPr>
        <w:ilvl w:val="2"/>
        <w:numId w:val="10"/>
      </w:numPr>
      <w:pBdr/>
      <w:spacing w:after="120" w:line="360" w:lineRule="auto"/>
      <w:ind w:left="1843" w:hanging="851"/>
      <w:jc w:val="both"/>
    </w:pPr>
    <w:rPr>
      <w:rFonts w:cs="Arial"/>
      <w:sz w:val="24"/>
      <w:szCs w:val="24"/>
    </w:rPr>
  </w:style>
  <w:style w:type="paragraph" w:styleId="929" w:customStyle="1">
    <w:name w:val="Default"/>
    <w:pPr>
      <w:pBdr/>
      <w:spacing w:after="0" w:line="240" w:lineRule="auto"/>
      <w:ind/>
    </w:pPr>
    <w:rPr>
      <w:color w:val="000000"/>
      <w:sz w:val="24"/>
      <w:szCs w:val="24"/>
    </w:rPr>
  </w:style>
  <w:style w:type="character" w:styleId="930" w:customStyle="1">
    <w:name w:val="Heading 1 Char"/>
    <w:basedOn w:val="899"/>
    <w:link w:val="893"/>
    <w:pPr>
      <w:pBdr/>
      <w:spacing/>
      <w:ind/>
    </w:pPr>
    <w:rPr>
      <w:rFonts w:ascii="Arial" w:hAnsi="Arial" w:eastAsia="Arial" w:cs="Arial"/>
      <w:b/>
      <w:sz w:val="36"/>
      <w:szCs w:val="36"/>
    </w:rPr>
  </w:style>
  <w:style w:type="character" w:styleId="931">
    <w:name w:val="Hyperlink"/>
    <w:basedOn w:val="899"/>
    <w:uiPriority w:val="99"/>
    <w:unhideWhenUsed/>
    <w:pPr>
      <w:pBdr/>
      <w:spacing/>
      <w:ind/>
    </w:pPr>
    <w:rPr>
      <w:color w:val="0000ff" w:themeColor="hyperlink"/>
      <w:u w:val="single"/>
    </w:rPr>
  </w:style>
  <w:style w:type="character" w:styleId="932">
    <w:name w:val="Unresolved Mention"/>
    <w:basedOn w:val="899"/>
    <w:uiPriority w:val="99"/>
    <w:semiHidden/>
    <w:unhideWhenUsed/>
    <w:pPr>
      <w:pBdr/>
      <w:spacing/>
      <w:ind/>
    </w:pPr>
    <w:rPr>
      <w:color w:val="605e5c"/>
      <w:shd w:val="clear" w:color="auto" w:fill="e1dfdd"/>
    </w:rPr>
  </w:style>
  <w:style w:type="table" w:styleId="933" w:customStyle="1">
    <w:name w:val="StGen6"/>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customStyle="1">
    <w:name w:val="StGen7"/>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customStyle="1">
    <w:name w:val="StGen8"/>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customStyle="1">
    <w:name w:val="StGen9"/>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customStyle="1">
    <w:name w:val="StGen10"/>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customStyle="1">
    <w:name w:val="StGen11"/>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customStyle="1">
    <w:name w:val="StGen12"/>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customStyle="1">
    <w:name w:val="StGen13"/>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customStyle="1">
    <w:name w:val="StGen14"/>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customStyle="1">
    <w:name w:val="StGen15"/>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customStyle="1">
    <w:name w:val="StGen16"/>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customStyle="1">
    <w:name w:val="StGen17"/>
    <w:basedOn w:val="900"/>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customStyle="1">
    <w:name w:val="StGen18"/>
    <w:basedOn w:val="903"/>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customStyle="1">
    <w:name w:val="StGen19"/>
    <w:basedOn w:val="903"/>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customStyle="1">
    <w:name w:val="StGen20"/>
    <w:basedOn w:val="903"/>
    <w:pPr>
      <w:pBdr/>
      <w:spacing/>
      <w:ind/>
    </w:pPr>
    <w:tblPr>
      <w:tblStyleRowBandSize w:val="1"/>
      <w:tblStyleColBandSize w:val="1"/>
      <w:tblCellMar>
        <w:left w:w="115" w:type="dxa"/>
        <w:right w:w="115"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48" w:customStyle="1">
    <w:name w:val="wacimagecontainer"/>
    <w:basedOn w:val="899"/>
    <w:pPr>
      <w:pBdr/>
      <w:spacing/>
      <w:ind/>
    </w:pPr>
  </w:style>
  <w:style w:type="paragraph" w:styleId="949">
    <w:name w:val="toc 1"/>
    <w:basedOn w:val="892"/>
    <w:next w:val="892"/>
    <w:uiPriority w:val="39"/>
    <w:unhideWhenUsed/>
    <w:pPr>
      <w:pBdr/>
      <w:spacing w:after="100"/>
      <w:ind/>
    </w:pPr>
  </w:style>
  <w:style w:type="table" w:styleId="950">
    <w:name w:val="Table Grid"/>
    <w:basedOn w:val="90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Relationship Id="rId159857389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21ba48-1715-4574-bb48-b63f655e3b4c" xsi:nil="true"/>
    <lcf76f155ced4ddcb4097134ff3c332f xmlns="a3f9909d-2ca0-479e-9cd0-4445d0b28931">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nNl9lrMyh9Olqfrmr1zENWRAaw==">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</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AF2F63E8B2CD448AE76E168C8C0CE6" ma:contentTypeVersion="11" ma:contentTypeDescription="Create a new document." ma:contentTypeScope="" ma:versionID="06bcc06ff2702c88e7cc9030dd46b707">
  <xsd:schema xmlns:xsd="http://www.w3.org/2001/XMLSchema" xmlns:xs="http://www.w3.org/2001/XMLSchema" xmlns:p="http://schemas.microsoft.com/office/2006/metadata/properties" xmlns:ns2="a3f9909d-2ca0-479e-9cd0-4445d0b28931" xmlns:ns3="e521ba48-1715-4574-bb48-b63f655e3b4c" targetNamespace="http://schemas.microsoft.com/office/2006/metadata/properties" ma:root="true" ma:fieldsID="d4382526d1cebeb60d651eb355012bd5" ns2:_="" ns3:_="">
    <xsd:import namespace="a3f9909d-2ca0-479e-9cd0-4445d0b28931"/>
    <xsd:import namespace="e521ba48-1715-4574-bb48-b63f655e3b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909d-2ca0-479e-9cd0-4445d0b28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85bde-6f2f-4db1-ab83-08f90c9ee8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1ba48-1715-4574-bb48-b63f655e3b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acfce8-6e87-4365-a9af-281497f34e4f}" ma:internalName="TaxCatchAll" ma:showField="CatchAllData" ma:web="e521ba48-1715-4574-bb48-b63f655e3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2d7901-b1f5-4ebf-88ee-3c899d05fe36}">
  <ds:schemaRefs>
    <ds:schemaRef ds:uri="http://schemas.microsoft.com/office/2006/metadata/properties"/>
    <ds:schemaRef ds:uri="http://schemas.microsoft.com/office/infopath/2007/PartnerControls"/>
    <ds:schemaRef ds:uri="744e0a9f-5171-4ab2-9b82-d33463010558"/>
    <ds:schemaRef ds:uri="9ee8a99c-adeb-4cc0-a68d-557c19a1da7f"/>
    <ds:schemaRef ds:uri="http://www.w3.org/2001/XMLSchema-instanc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59c7c6b-7227-45d0-acf5-a6459cb153fb}">
  <ds:schemaRefs>
    <ds:schemaRef ds:uri="http://schemas.microsoft.com/sharepoint/v3/contenttype/forms"/>
  </ds:schemaRefs>
</ds:datastoreItem>
</file>

<file path=customXml/itemProps4.xml><?xml version="1.0" encoding="utf-8"?>
<ds:datastoreItem xmlns:ds="http://schemas.openxmlformats.org/officeDocument/2006/customXml" ds:itemID="{89DEA551-E9F9-46CA-A87E-E9B6777D0D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Gali Sheskin</lastModifiedBy>
  <revision>5</revision>
  <dcterms:modified xsi:type="dcterms:W3CDTF">2026-06-23T17:46:34.3847621Z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abb22f-be40-449b-80c6-37ab0a56dba3_Enabled">
    <vt:lpwstr>true</vt:lpwstr>
  </property>
  <property fmtid="{D5CDD505-2E9C-101B-9397-08002B2CF9AE}" pid="3" name="MSIP_Label_dfabb22f-be40-449b-80c6-37ab0a56dba3_SetDate">
    <vt:lpwstr>2024-10-22T17:43:15Z</vt:lpwstr>
  </property>
  <property fmtid="{D5CDD505-2E9C-101B-9397-08002B2CF9AE}" pid="4" name="MSIP_Label_dfabb22f-be40-449b-80c6-37ab0a56dba3_Method">
    <vt:lpwstr>Standard</vt:lpwstr>
  </property>
  <property fmtid="{D5CDD505-2E9C-101B-9397-08002B2CF9AE}" pid="5" name="MSIP_Label_dfabb22f-be40-449b-80c6-37ab0a56dba3_Name">
    <vt:lpwstr>defa4170-0d19-0005-0004-bc88714345d2</vt:lpwstr>
  </property>
  <property fmtid="{D5CDD505-2E9C-101B-9397-08002B2CF9AE}" pid="6" name="MSIP_Label_dfabb22f-be40-449b-80c6-37ab0a56dba3_SiteId">
    <vt:lpwstr>931e2e5a-fe07-4afd-af1d-8bb29966e0ed</vt:lpwstr>
  </property>
  <property fmtid="{D5CDD505-2E9C-101B-9397-08002B2CF9AE}" pid="7" name="MSIP_Label_dfabb22f-be40-449b-80c6-37ab0a56dba3_ActionId">
    <vt:lpwstr>7184d158-f353-46e6-8419-8c41a1cb1f95</vt:lpwstr>
  </property>
  <property fmtid="{D5CDD505-2E9C-101B-9397-08002B2CF9AE}" pid="8" name="MSIP_Label_dfabb22f-be40-449b-80c6-37ab0a56dba3_ContentBits">
    <vt:lpwstr>0</vt:lpwstr>
  </property>
  <property fmtid="{D5CDD505-2E9C-101B-9397-08002B2CF9AE}" pid="9" name="ContentTypeId">
    <vt:lpwstr>0x010100F9AF2F63E8B2CD448AE76E168C8C0CE6</vt:lpwstr>
  </property>
  <property fmtid="{D5CDD505-2E9C-101B-9397-08002B2CF9AE}" pid="10" name="MediaServiceImageTags">
    <vt:lpwstr/>
  </property>
</Properties>
</file>