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ED4C31" w:rsidP="69B113CC" w:rsidRDefault="00A1730B" w14:paraId="00000001" w14:textId="482C809A">
      <w:pPr>
        <w:pStyle w:val="Normal0"/>
        <w:widowControl w:val="0"/>
        <w:spacing w:after="0" w:line="240" w:lineRule="auto"/>
        <w:jc w:val="center"/>
        <w:rPr>
          <w:b w:val="1"/>
          <w:bCs w:val="1"/>
          <w:sz w:val="72"/>
          <w:szCs w:val="72"/>
          <w:u w:val="single"/>
        </w:rPr>
      </w:pPr>
      <w:r w:rsidRPr="69B113CC" w:rsidR="00A1730B">
        <w:rPr>
          <w:b w:val="1"/>
          <w:bCs w:val="1"/>
          <w:sz w:val="72"/>
          <w:szCs w:val="72"/>
          <w:u w:val="single"/>
        </w:rPr>
        <w:t>Procedure 1</w:t>
      </w:r>
      <w:r w:rsidRPr="69B113CC" w:rsidR="12C1A07F">
        <w:rPr>
          <w:b w:val="1"/>
          <w:bCs w:val="1"/>
          <w:sz w:val="72"/>
          <w:szCs w:val="72"/>
          <w:u w:val="single"/>
        </w:rPr>
        <w:t>1</w:t>
      </w:r>
    </w:p>
    <w:p w:rsidR="00ED4C31" w:rsidRDefault="00A1730B" w14:paraId="00000002" w14:textId="77777777">
      <w:pPr>
        <w:pStyle w:val="Normal0"/>
        <w:widowControl w:val="0"/>
        <w:spacing w:line="360" w:lineRule="auto"/>
      </w:pPr>
      <w:r>
        <w:t>C</w:t>
      </w:r>
    </w:p>
    <w:p w:rsidR="00ED4C31" w:rsidRDefault="00ED4C31" w14:paraId="00000003" w14:textId="77777777">
      <w:pPr>
        <w:pStyle w:val="Normal0"/>
        <w:widowControl w:val="0"/>
        <w:spacing w:line="360" w:lineRule="auto"/>
      </w:pPr>
    </w:p>
    <w:p w:rsidR="00ED4C31" w:rsidRDefault="00A1730B" w14:paraId="00000004" w14:textId="77777777">
      <w:pPr>
        <w:pStyle w:val="Normal0"/>
        <w:widowControl w:val="0"/>
        <w:spacing w:line="360" w:lineRule="auto"/>
        <w:jc w:val="center"/>
        <w:rPr>
          <w:b/>
          <w:sz w:val="72"/>
          <w:szCs w:val="72"/>
          <w:u w:val="single"/>
        </w:rPr>
      </w:pPr>
      <w:r>
        <w:rPr>
          <w:b/>
          <w:sz w:val="72"/>
          <w:szCs w:val="72"/>
          <w:u w:val="single"/>
        </w:rPr>
        <w:t>Cloud Based Computing Policy</w:t>
      </w:r>
    </w:p>
    <w:p w:rsidR="00ED4C31" w:rsidRDefault="00ED4C31" w14:paraId="00000005" w14:textId="77777777">
      <w:pPr>
        <w:pStyle w:val="Normal0"/>
        <w:widowControl w:val="0"/>
        <w:spacing w:after="0" w:line="240" w:lineRule="auto"/>
        <w:jc w:val="center"/>
        <w:rPr>
          <w:sz w:val="40"/>
          <w:szCs w:val="40"/>
        </w:rPr>
      </w:pPr>
    </w:p>
    <w:p w:rsidR="00ED4C31" w:rsidRDefault="00ED4C31" w14:paraId="00000006" w14:textId="77777777">
      <w:pPr>
        <w:pStyle w:val="Normal0"/>
        <w:widowControl w:val="0"/>
        <w:spacing w:after="0" w:line="240" w:lineRule="auto"/>
        <w:jc w:val="center"/>
        <w:rPr>
          <w:sz w:val="40"/>
          <w:szCs w:val="40"/>
        </w:rPr>
      </w:pPr>
    </w:p>
    <w:p w:rsidR="00ED4C31" w:rsidRDefault="00A1730B" w14:paraId="00000007" w14:textId="77777777">
      <w:pPr>
        <w:pStyle w:val="Normal0"/>
        <w:widowControl w:val="0"/>
        <w:spacing w:after="0" w:line="240" w:lineRule="auto"/>
        <w:jc w:val="center"/>
        <w:rPr>
          <w:sz w:val="40"/>
          <w:szCs w:val="40"/>
        </w:rPr>
      </w:pPr>
      <w:r>
        <w:rPr>
          <w:sz w:val="40"/>
          <w:szCs w:val="40"/>
        </w:rPr>
        <w:t>Version: 1.0</w:t>
      </w:r>
    </w:p>
    <w:p w:rsidR="00ED4C31" w:rsidRDefault="00A1730B" w14:paraId="00000008" w14:textId="5EFA4FD0">
      <w:pPr>
        <w:pStyle w:val="Normal0"/>
        <w:widowControl w:val="0"/>
        <w:spacing w:line="360" w:lineRule="auto"/>
        <w:jc w:val="center"/>
      </w:pPr>
      <w:r w:rsidR="00A1730B">
        <w:drawing>
          <wp:inline wp14:editId="78E81072" wp14:anchorId="229BC18D">
            <wp:extent cx="1533525" cy="361950"/>
            <wp:effectExtent l="0" t="0" r="0" b="0"/>
            <wp:docPr id="1698653142" name="image2.png"/>
            <wp:cNvGraphicFramePr/>
            <a:graphic>
              <a:graphicData xmlns:a="http://schemas.openxmlformats.org/drawingml/2006/main" uri="http://schemas.openxmlformats.org/drawingml/2006/picture">
                <pic:pic xmlns:pic="http://schemas.openxmlformats.org/drawingml/2006/picture">
                  <pic:nvPicPr>
                    <pic:cNvPr id="0" name="image2.png"/>
                    <pic:cNvPicPr preferRelativeResize="0"/>
                  </pic:nvPicPr>
                  <pic:blipFill>
                    <a:blip xmlns:r="http://schemas.openxmlformats.org/officeDocument/2006/relationships" r:embed="rId11"/>
                    <a:srcRect/>
                    <a:stretch>
                      <a:fillRect/>
                    </a:stretch>
                  </pic:blipFill>
                  <pic:spPr>
                    <a:xfrm>
                      <a:off x="0" y="0"/>
                      <a:ext cx="1533525" cy="361950"/>
                    </a:xfrm>
                    <a:prstGeom prst="rect">
                      <a:avLst/>
                    </a:prstGeom>
                    <a:ln/>
                  </pic:spPr>
                </pic:pic>
              </a:graphicData>
            </a:graphic>
          </wp:inline>
        </w:drawing>
      </w:r>
      <w:r w:rsidRPr="6B03E55B" w:rsidR="00A1730B">
        <w:rPr>
          <w:color w:val="000000" w:themeColor="text1" w:themeTint="FF" w:themeShade="FF"/>
        </w:rPr>
        <w:t xml:space="preserve"> </w:t>
      </w:r>
    </w:p>
    <w:p w:rsidR="00ED4C31" w:rsidP="6B03E55B" w:rsidRDefault="00ED4C31" w14:paraId="19C986C9" w14:textId="5520F657">
      <w:pPr>
        <w:widowControl w:val="0"/>
        <w:spacing w:after="0" w:line="360"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D4C31" w:rsidP="6B03E55B" w:rsidRDefault="00ED4C31" w14:paraId="30AAC0CE" w14:textId="717487F5">
      <w:pPr>
        <w:widowControl w:val="0"/>
        <w:spacing w:after="0" w:line="36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6B03E55B" w:rsidR="44386A42">
        <w:rPr>
          <w:rFonts w:ascii="Calibri" w:hAnsi="Calibri" w:eastAsia="Calibri" w:cs="Calibri"/>
          <w:b w:val="0"/>
          <w:bCs w:val="0"/>
          <w:i w:val="0"/>
          <w:iCs w:val="0"/>
          <w:caps w:val="0"/>
          <w:smallCaps w:val="0"/>
          <w:noProof w:val="0"/>
          <w:color w:val="000000" w:themeColor="text1" w:themeTint="FF" w:themeShade="FF"/>
          <w:sz w:val="24"/>
          <w:szCs w:val="24"/>
          <w:lang w:val="en-US"/>
        </w:rPr>
        <w:t>Document Revision History:</w:t>
      </w:r>
    </w:p>
    <w:p w:rsidR="00ED4C31" w:rsidP="6B03E55B" w:rsidRDefault="00ED4C31" w14:paraId="2C16B748" w14:textId="434A0595">
      <w:pPr>
        <w:widowControl w:val="0"/>
        <w:spacing w:after="0" w:line="360" w:lineRule="auto"/>
        <w:jc w:val="center"/>
        <w:rPr>
          <w:rFonts w:ascii="Calibri" w:hAnsi="Calibri" w:eastAsia="Calibri" w:cs="Calibri"/>
          <w:b w:val="0"/>
          <w:bCs w:val="0"/>
          <w:i w:val="0"/>
          <w:iCs w:val="0"/>
          <w:caps w:val="0"/>
          <w:smallCaps w:val="0"/>
          <w:noProof w:val="0"/>
          <w:color w:val="000000" w:themeColor="text1" w:themeTint="FF" w:themeShade="FF"/>
          <w:sz w:val="32"/>
          <w:szCs w:val="32"/>
          <w:lang w:val="en-US"/>
        </w:rPr>
      </w:pPr>
    </w:p>
    <w:tbl>
      <w:tblPr>
        <w:tblStyle w:val="TableGrid"/>
        <w:bidiVisual w:val="0"/>
        <w:tblW w:w="0" w:type="auto"/>
        <w:tblBorders>
          <w:top w:val="single" w:sz="6"/>
          <w:left w:val="single" w:sz="6"/>
          <w:bottom w:val="single" w:sz="6"/>
          <w:right w:val="single" w:sz="6"/>
        </w:tblBorders>
        <w:tblLook w:val="0000" w:firstRow="0" w:lastRow="0" w:firstColumn="0" w:lastColumn="0" w:noHBand="0" w:noVBand="0"/>
      </w:tblPr>
      <w:tblGrid>
        <w:gridCol w:w="1650"/>
        <w:gridCol w:w="1845"/>
        <w:gridCol w:w="1935"/>
        <w:gridCol w:w="1710"/>
        <w:gridCol w:w="2250"/>
      </w:tblGrid>
      <w:tr w:rsidR="6B03E55B" w:rsidTr="6B03E55B" w14:paraId="631CD0A7">
        <w:trPr>
          <w:trHeight w:val="285"/>
        </w:trPr>
        <w:tc>
          <w:tcPr>
            <w:tcW w:w="1650"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left w:w="90" w:type="dxa"/>
              <w:right w:w="90" w:type="dxa"/>
            </w:tcMar>
            <w:vAlign w:val="top"/>
          </w:tcPr>
          <w:p w:rsidR="6B03E55B" w:rsidP="6B03E55B" w:rsidRDefault="6B03E55B" w14:paraId="3C94B573" w14:textId="64625AD4">
            <w:pPr>
              <w:jc w:val="center"/>
              <w:rPr>
                <w:rFonts w:ascii="Calibri" w:hAnsi="Calibri" w:eastAsia="Calibri" w:cs="Calibri"/>
                <w:b w:val="0"/>
                <w:bCs w:val="0"/>
                <w:i w:val="0"/>
                <w:iCs w:val="0"/>
                <w:sz w:val="24"/>
                <w:szCs w:val="24"/>
              </w:rPr>
            </w:pPr>
            <w:r w:rsidRPr="6B03E55B" w:rsidR="6B03E55B">
              <w:rPr>
                <w:rFonts w:ascii="Calibri" w:hAnsi="Calibri" w:eastAsia="Calibri" w:cs="Calibri"/>
                <w:b w:val="1"/>
                <w:bCs w:val="1"/>
                <w:i w:val="0"/>
                <w:iCs w:val="0"/>
                <w:sz w:val="24"/>
                <w:szCs w:val="24"/>
                <w:lang w:val="en-US"/>
              </w:rPr>
              <w:t>AUTHOR</w:t>
            </w:r>
          </w:p>
        </w:tc>
        <w:tc>
          <w:tcPr>
            <w:tcW w:w="1845"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left w:w="90" w:type="dxa"/>
              <w:right w:w="90" w:type="dxa"/>
            </w:tcMar>
            <w:vAlign w:val="top"/>
          </w:tcPr>
          <w:p w:rsidR="6B03E55B" w:rsidP="6B03E55B" w:rsidRDefault="6B03E55B" w14:paraId="3DA8DED9" w14:textId="736EC640">
            <w:pPr>
              <w:jc w:val="center"/>
              <w:rPr>
                <w:rFonts w:ascii="Calibri" w:hAnsi="Calibri" w:eastAsia="Calibri" w:cs="Calibri"/>
                <w:b w:val="0"/>
                <w:bCs w:val="0"/>
                <w:i w:val="0"/>
                <w:iCs w:val="0"/>
                <w:sz w:val="24"/>
                <w:szCs w:val="24"/>
              </w:rPr>
            </w:pPr>
            <w:r w:rsidRPr="6B03E55B" w:rsidR="6B03E55B">
              <w:rPr>
                <w:rFonts w:ascii="Calibri" w:hAnsi="Calibri" w:eastAsia="Calibri" w:cs="Calibri"/>
                <w:b w:val="1"/>
                <w:bCs w:val="1"/>
                <w:i w:val="0"/>
                <w:iCs w:val="0"/>
                <w:sz w:val="24"/>
                <w:szCs w:val="24"/>
                <w:lang w:val="en-US"/>
              </w:rPr>
              <w:t>REVISION</w:t>
            </w:r>
          </w:p>
        </w:tc>
        <w:tc>
          <w:tcPr>
            <w:tcW w:w="1935"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left w:w="90" w:type="dxa"/>
              <w:right w:w="90" w:type="dxa"/>
            </w:tcMar>
            <w:vAlign w:val="top"/>
          </w:tcPr>
          <w:p w:rsidR="6B03E55B" w:rsidP="6B03E55B" w:rsidRDefault="6B03E55B" w14:paraId="7BFBE206" w14:textId="41A86566">
            <w:pPr>
              <w:jc w:val="center"/>
              <w:rPr>
                <w:rFonts w:ascii="Calibri" w:hAnsi="Calibri" w:eastAsia="Calibri" w:cs="Calibri"/>
                <w:b w:val="0"/>
                <w:bCs w:val="0"/>
                <w:i w:val="0"/>
                <w:iCs w:val="0"/>
                <w:sz w:val="24"/>
                <w:szCs w:val="24"/>
              </w:rPr>
            </w:pPr>
            <w:r w:rsidRPr="6B03E55B" w:rsidR="6B03E55B">
              <w:rPr>
                <w:rFonts w:ascii="Calibri" w:hAnsi="Calibri" w:eastAsia="Calibri" w:cs="Calibri"/>
                <w:b w:val="1"/>
                <w:bCs w:val="1"/>
                <w:i w:val="0"/>
                <w:iCs w:val="0"/>
                <w:sz w:val="24"/>
                <w:szCs w:val="24"/>
                <w:lang w:val="en-US"/>
              </w:rPr>
              <w:t>COMMENTS</w:t>
            </w:r>
          </w:p>
        </w:tc>
        <w:tc>
          <w:tcPr>
            <w:tcW w:w="1710"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left w:w="90" w:type="dxa"/>
              <w:right w:w="90" w:type="dxa"/>
            </w:tcMar>
            <w:vAlign w:val="top"/>
          </w:tcPr>
          <w:p w:rsidR="6B03E55B" w:rsidP="6B03E55B" w:rsidRDefault="6B03E55B" w14:paraId="45DC7108" w14:textId="1870A569">
            <w:pPr>
              <w:jc w:val="center"/>
              <w:rPr>
                <w:rFonts w:ascii="Calibri" w:hAnsi="Calibri" w:eastAsia="Calibri" w:cs="Calibri"/>
                <w:b w:val="0"/>
                <w:bCs w:val="0"/>
                <w:i w:val="0"/>
                <w:iCs w:val="0"/>
                <w:sz w:val="24"/>
                <w:szCs w:val="24"/>
              </w:rPr>
            </w:pPr>
            <w:r w:rsidRPr="6B03E55B" w:rsidR="6B03E55B">
              <w:rPr>
                <w:rFonts w:ascii="Calibri" w:hAnsi="Calibri" w:eastAsia="Calibri" w:cs="Calibri"/>
                <w:b w:val="1"/>
                <w:bCs w:val="1"/>
                <w:i w:val="0"/>
                <w:iCs w:val="0"/>
                <w:sz w:val="24"/>
                <w:szCs w:val="24"/>
                <w:lang w:val="en-US"/>
              </w:rPr>
              <w:t xml:space="preserve">DATE </w:t>
            </w:r>
          </w:p>
        </w:tc>
        <w:tc>
          <w:tcPr>
            <w:tcW w:w="2250"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left w:w="90" w:type="dxa"/>
              <w:right w:w="90" w:type="dxa"/>
            </w:tcMar>
            <w:vAlign w:val="top"/>
          </w:tcPr>
          <w:p w:rsidR="6B03E55B" w:rsidP="6B03E55B" w:rsidRDefault="6B03E55B" w14:paraId="5737670B" w14:textId="6D6B59C5">
            <w:pPr>
              <w:jc w:val="center"/>
              <w:rPr>
                <w:rFonts w:ascii="Calibri" w:hAnsi="Calibri" w:eastAsia="Calibri" w:cs="Calibri"/>
                <w:b w:val="0"/>
                <w:bCs w:val="0"/>
                <w:i w:val="0"/>
                <w:iCs w:val="0"/>
                <w:sz w:val="24"/>
                <w:szCs w:val="24"/>
              </w:rPr>
            </w:pPr>
            <w:r w:rsidRPr="6B03E55B" w:rsidR="6B03E55B">
              <w:rPr>
                <w:rFonts w:ascii="Calibri" w:hAnsi="Calibri" w:eastAsia="Calibri" w:cs="Calibri"/>
                <w:b w:val="1"/>
                <w:bCs w:val="1"/>
                <w:i w:val="0"/>
                <w:iCs w:val="0"/>
                <w:sz w:val="24"/>
                <w:szCs w:val="24"/>
                <w:lang w:val="en-US"/>
              </w:rPr>
              <w:t>Next Review</w:t>
            </w:r>
          </w:p>
        </w:tc>
      </w:tr>
      <w:tr w:rsidR="6B03E55B" w:rsidTr="6B03E55B" w14:paraId="21F7EAD2">
        <w:trPr>
          <w:trHeight w:val="285"/>
        </w:trPr>
        <w:tc>
          <w:tcPr>
            <w:tcW w:w="165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6B03E55B" w:rsidP="6B03E55B" w:rsidRDefault="6B03E55B" w14:paraId="1785F382" w14:textId="4A789E59">
            <w:pPr>
              <w:jc w:val="center"/>
              <w:rPr>
                <w:rFonts w:ascii="Calibri" w:hAnsi="Calibri" w:eastAsia="Calibri" w:cs="Calibri"/>
                <w:b w:val="0"/>
                <w:bCs w:val="0"/>
                <w:i w:val="0"/>
                <w:iCs w:val="0"/>
                <w:sz w:val="24"/>
                <w:szCs w:val="24"/>
              </w:rPr>
            </w:pPr>
            <w:r w:rsidRPr="6B03E55B" w:rsidR="6B03E55B">
              <w:rPr>
                <w:rFonts w:ascii="Calibri" w:hAnsi="Calibri" w:eastAsia="Calibri" w:cs="Calibri"/>
                <w:b w:val="0"/>
                <w:bCs w:val="0"/>
                <w:i w:val="0"/>
                <w:iCs w:val="0"/>
                <w:sz w:val="24"/>
                <w:szCs w:val="24"/>
                <w:lang w:val="en-US"/>
              </w:rPr>
              <w:t>Mor Aroeti</w:t>
            </w:r>
          </w:p>
        </w:tc>
        <w:tc>
          <w:tcPr>
            <w:tcW w:w="184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6B03E55B" w:rsidP="6B03E55B" w:rsidRDefault="6B03E55B" w14:paraId="6703CF2E" w14:textId="342B6A12">
            <w:pPr>
              <w:ind w:left="34"/>
              <w:jc w:val="center"/>
              <w:rPr>
                <w:rFonts w:ascii="Calibri" w:hAnsi="Calibri" w:eastAsia="Calibri" w:cs="Calibri"/>
                <w:b w:val="0"/>
                <w:bCs w:val="0"/>
                <w:i w:val="0"/>
                <w:iCs w:val="0"/>
                <w:sz w:val="24"/>
                <w:szCs w:val="24"/>
              </w:rPr>
            </w:pPr>
            <w:r w:rsidRPr="6B03E55B" w:rsidR="6B03E55B">
              <w:rPr>
                <w:rFonts w:ascii="Calibri" w:hAnsi="Calibri" w:eastAsia="Calibri" w:cs="Calibri"/>
                <w:b w:val="0"/>
                <w:bCs w:val="0"/>
                <w:i w:val="0"/>
                <w:iCs w:val="0"/>
                <w:sz w:val="24"/>
                <w:szCs w:val="24"/>
                <w:lang w:val="en-US"/>
              </w:rPr>
              <w:t>1.0</w:t>
            </w:r>
          </w:p>
        </w:tc>
        <w:tc>
          <w:tcPr>
            <w:tcW w:w="193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6B03E55B" w:rsidP="6B03E55B" w:rsidRDefault="6B03E55B" w14:paraId="46B9E216" w14:textId="561683B8">
            <w:pPr>
              <w:spacing w:before="0"/>
              <w:ind w:left="34" w:hanging="360"/>
              <w:jc w:val="center"/>
              <w:rPr>
                <w:rFonts w:ascii="Calibri" w:hAnsi="Calibri" w:eastAsia="Calibri" w:cs="Calibri"/>
                <w:b w:val="0"/>
                <w:bCs w:val="0"/>
                <w:i w:val="0"/>
                <w:iCs w:val="0"/>
                <w:sz w:val="24"/>
                <w:szCs w:val="24"/>
              </w:rPr>
            </w:pPr>
            <w:r w:rsidRPr="6B03E55B" w:rsidR="6B03E55B">
              <w:rPr>
                <w:rFonts w:ascii="Calibri" w:hAnsi="Calibri" w:eastAsia="Calibri" w:cs="Calibri"/>
                <w:b w:val="0"/>
                <w:bCs w:val="0"/>
                <w:i w:val="0"/>
                <w:iCs w:val="0"/>
                <w:sz w:val="24"/>
                <w:szCs w:val="24"/>
                <w:lang w:val="en-US"/>
              </w:rPr>
              <w:t>Initial Creation</w:t>
            </w:r>
          </w:p>
        </w:tc>
        <w:tc>
          <w:tcPr>
            <w:tcW w:w="171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6B03E55B" w:rsidP="6B03E55B" w:rsidRDefault="6B03E55B" w14:paraId="3564D74D" w14:textId="6CDE660D">
            <w:pPr>
              <w:ind w:left="34"/>
              <w:jc w:val="center"/>
              <w:rPr>
                <w:rFonts w:ascii="Calibri" w:hAnsi="Calibri" w:eastAsia="Calibri" w:cs="Calibri"/>
                <w:b w:val="0"/>
                <w:bCs w:val="0"/>
                <w:i w:val="0"/>
                <w:iCs w:val="0"/>
                <w:sz w:val="24"/>
                <w:szCs w:val="24"/>
              </w:rPr>
            </w:pPr>
            <w:r w:rsidRPr="6B03E55B" w:rsidR="6B03E55B">
              <w:rPr>
                <w:rFonts w:ascii="Calibri" w:hAnsi="Calibri" w:eastAsia="Calibri" w:cs="Calibri"/>
                <w:b w:val="0"/>
                <w:bCs w:val="0"/>
                <w:i w:val="0"/>
                <w:iCs w:val="0"/>
                <w:sz w:val="24"/>
                <w:szCs w:val="24"/>
                <w:lang w:val="en-US"/>
              </w:rPr>
              <w:t>06 Apr 2026</w:t>
            </w:r>
          </w:p>
        </w:tc>
        <w:tc>
          <w:tcPr>
            <w:tcW w:w="225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6B03E55B" w:rsidP="6B03E55B" w:rsidRDefault="6B03E55B" w14:paraId="2E249437" w14:textId="6154F9F0">
            <w:pPr>
              <w:ind w:left="34"/>
              <w:jc w:val="center"/>
              <w:rPr>
                <w:rFonts w:ascii="Calibri" w:hAnsi="Calibri" w:eastAsia="Calibri" w:cs="Calibri"/>
                <w:b w:val="0"/>
                <w:bCs w:val="0"/>
                <w:i w:val="0"/>
                <w:iCs w:val="0"/>
                <w:sz w:val="24"/>
                <w:szCs w:val="24"/>
              </w:rPr>
            </w:pPr>
            <w:r w:rsidRPr="6B03E55B" w:rsidR="6B03E55B">
              <w:rPr>
                <w:rFonts w:ascii="Calibri" w:hAnsi="Calibri" w:eastAsia="Calibri" w:cs="Calibri"/>
                <w:b w:val="0"/>
                <w:bCs w:val="0"/>
                <w:i w:val="0"/>
                <w:iCs w:val="0"/>
                <w:sz w:val="24"/>
                <w:szCs w:val="24"/>
                <w:lang w:val="en-US"/>
              </w:rPr>
              <w:t>15 Jan 2027</w:t>
            </w:r>
          </w:p>
        </w:tc>
      </w:tr>
      <w:tr w:rsidR="6B03E55B" w:rsidTr="6B03E55B" w14:paraId="76C78B0F">
        <w:trPr>
          <w:trHeight w:val="285"/>
        </w:trPr>
        <w:tc>
          <w:tcPr>
            <w:tcW w:w="165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6B03E55B" w:rsidP="6B03E55B" w:rsidRDefault="6B03E55B" w14:paraId="609553DA" w14:textId="11F409DF">
            <w:pPr>
              <w:jc w:val="center"/>
              <w:rPr>
                <w:rFonts w:ascii="Calibri" w:hAnsi="Calibri" w:eastAsia="Calibri" w:cs="Calibri"/>
                <w:b w:val="0"/>
                <w:bCs w:val="0"/>
                <w:i w:val="0"/>
                <w:iCs w:val="0"/>
                <w:sz w:val="24"/>
                <w:szCs w:val="24"/>
              </w:rPr>
            </w:pPr>
            <w:r>
              <w:t>Dekel Yaacov</w:t>
            </w:r>
          </w:p>
        </w:tc>
        <w:tc>
          <w:tcPr>
            <w:tcW w:w="184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6B03E55B" w:rsidP="6B03E55B" w:rsidRDefault="6B03E55B" w14:paraId="47DAAD6B" w14:textId="2495BBF4">
            <w:pPr>
              <w:ind w:left="34"/>
              <w:jc w:val="center"/>
              <w:rPr>
                <w:rFonts w:ascii="Calibri" w:hAnsi="Calibri" w:eastAsia="Calibri" w:cs="Calibri"/>
                <w:b w:val="0"/>
                <w:bCs w:val="0"/>
                <w:i w:val="0"/>
                <w:iCs w:val="0"/>
                <w:sz w:val="24"/>
                <w:szCs w:val="24"/>
              </w:rPr>
            </w:pPr>
            <w:r>
              <w:t>1.1</w:t>
            </w:r>
          </w:p>
        </w:tc>
        <w:tc>
          <w:tcPr>
            <w:tcW w:w="193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6B03E55B" w:rsidP="6B03E55B" w:rsidRDefault="6B03E55B" w14:paraId="19D22F02" w14:textId="6D607842">
            <w:pPr>
              <w:ind w:left="34"/>
              <w:jc w:val="center"/>
              <w:rPr>
                <w:rFonts w:ascii="Calibri" w:hAnsi="Calibri" w:eastAsia="Calibri" w:cs="Calibri"/>
                <w:b w:val="0"/>
                <w:bCs w:val="0"/>
                <w:i w:val="0"/>
                <w:iCs w:val="0"/>
                <w:sz w:val="24"/>
                <w:szCs w:val="24"/>
              </w:rPr>
            </w:pPr>
            <w:r>
              <w:t>Consistency updates: vulnerability SLAs, TLS, AWS references, date format</w:t>
            </w:r>
          </w:p>
        </w:tc>
        <w:tc>
          <w:tcPr>
            <w:tcW w:w="171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6B03E55B" w:rsidP="6B03E55B" w:rsidRDefault="6B03E55B" w14:paraId="33038663" w14:textId="2D264B46">
            <w:pPr>
              <w:ind w:left="34"/>
              <w:jc w:val="center"/>
              <w:rPr>
                <w:rFonts w:ascii="Calibri" w:hAnsi="Calibri" w:eastAsia="Calibri" w:cs="Calibri"/>
                <w:b w:val="0"/>
                <w:bCs w:val="0"/>
                <w:i w:val="0"/>
                <w:iCs w:val="0"/>
                <w:sz w:val="24"/>
                <w:szCs w:val="24"/>
              </w:rPr>
            </w:pPr>
            <w:r>
              <w:t>01 Oct 2026</w:t>
            </w:r>
          </w:p>
        </w:tc>
        <w:tc>
          <w:tcPr>
            <w:tcW w:w="225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6B03E55B" w:rsidP="6B03E55B" w:rsidRDefault="6B03E55B" w14:paraId="643CBB4D" w14:textId="57BF748B">
            <w:pPr>
              <w:ind w:left="34"/>
              <w:jc w:val="center"/>
              <w:rPr>
                <w:rFonts w:ascii="Calibri" w:hAnsi="Calibri" w:eastAsia="Calibri" w:cs="Calibri"/>
                <w:b w:val="0"/>
                <w:bCs w:val="0"/>
                <w:i w:val="0"/>
                <w:iCs w:val="0"/>
                <w:sz w:val="24"/>
                <w:szCs w:val="24"/>
              </w:rPr>
            </w:pPr>
            <w:r>
              <w:t>15 Jan 2027</w:t>
            </w:r>
          </w:p>
        </w:tc>
      </w:tr>
      <w:tr w:rsidR="6B03E55B" w:rsidTr="6B03E55B" w14:paraId="53023BFB">
        <w:trPr>
          <w:trHeight w:val="285"/>
        </w:trPr>
        <w:tc>
          <w:tcPr>
            <w:tcW w:w="165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6B03E55B" w:rsidP="6B03E55B" w:rsidRDefault="6B03E55B" w14:paraId="704465E9" w14:textId="2CF0125E">
            <w:pPr>
              <w:jc w:val="center"/>
              <w:rPr>
                <w:rFonts w:ascii="Calibri" w:hAnsi="Calibri" w:eastAsia="Calibri" w:cs="Calibri"/>
                <w:b w:val="0"/>
                <w:bCs w:val="0"/>
                <w:i w:val="0"/>
                <w:iCs w:val="0"/>
                <w:sz w:val="24"/>
                <w:szCs w:val="24"/>
              </w:rPr>
            </w:pPr>
          </w:p>
        </w:tc>
        <w:tc>
          <w:tcPr>
            <w:tcW w:w="184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6B03E55B" w:rsidP="6B03E55B" w:rsidRDefault="6B03E55B" w14:paraId="49F82BB8" w14:textId="16799158">
            <w:pPr>
              <w:ind w:left="34"/>
              <w:jc w:val="center"/>
              <w:rPr>
                <w:rFonts w:ascii="Calibri" w:hAnsi="Calibri" w:eastAsia="Calibri" w:cs="Calibri"/>
                <w:b w:val="0"/>
                <w:bCs w:val="0"/>
                <w:i w:val="0"/>
                <w:iCs w:val="0"/>
                <w:sz w:val="24"/>
                <w:szCs w:val="24"/>
              </w:rPr>
            </w:pPr>
          </w:p>
        </w:tc>
        <w:tc>
          <w:tcPr>
            <w:tcW w:w="193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6B03E55B" w:rsidP="6B03E55B" w:rsidRDefault="6B03E55B" w14:paraId="724BFE6B" w14:textId="0E234394">
            <w:pPr>
              <w:ind w:left="34"/>
              <w:jc w:val="center"/>
              <w:rPr>
                <w:rFonts w:ascii="Calibri" w:hAnsi="Calibri" w:eastAsia="Calibri" w:cs="Calibri"/>
                <w:b w:val="0"/>
                <w:bCs w:val="0"/>
                <w:i w:val="0"/>
                <w:iCs w:val="0"/>
                <w:sz w:val="24"/>
                <w:szCs w:val="24"/>
              </w:rPr>
            </w:pPr>
          </w:p>
        </w:tc>
        <w:tc>
          <w:tcPr>
            <w:tcW w:w="171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6B03E55B" w:rsidP="6B03E55B" w:rsidRDefault="6B03E55B" w14:paraId="3ABCCE4B" w14:textId="36D36B28">
            <w:pPr>
              <w:ind w:left="34"/>
              <w:jc w:val="center"/>
              <w:rPr>
                <w:rFonts w:ascii="Calibri" w:hAnsi="Calibri" w:eastAsia="Calibri" w:cs="Calibri"/>
                <w:b w:val="0"/>
                <w:bCs w:val="0"/>
                <w:i w:val="0"/>
                <w:iCs w:val="0"/>
                <w:sz w:val="24"/>
                <w:szCs w:val="24"/>
              </w:rPr>
            </w:pPr>
          </w:p>
        </w:tc>
        <w:tc>
          <w:tcPr>
            <w:tcW w:w="225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6B03E55B" w:rsidP="6B03E55B" w:rsidRDefault="6B03E55B" w14:paraId="5507E335" w14:textId="4E2480F9">
            <w:pPr>
              <w:ind w:left="34"/>
              <w:jc w:val="center"/>
              <w:rPr>
                <w:rFonts w:ascii="Calibri" w:hAnsi="Calibri" w:eastAsia="Calibri" w:cs="Calibri"/>
                <w:b w:val="0"/>
                <w:bCs w:val="0"/>
                <w:i w:val="0"/>
                <w:iCs w:val="0"/>
                <w:sz w:val="24"/>
                <w:szCs w:val="24"/>
              </w:rPr>
            </w:pPr>
          </w:p>
        </w:tc>
      </w:tr>
      <w:tr w:rsidR="6B03E55B" w:rsidTr="6B03E55B" w14:paraId="7FDD0BC8">
        <w:trPr>
          <w:trHeight w:val="285"/>
        </w:trPr>
        <w:tc>
          <w:tcPr>
            <w:tcW w:w="165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6B03E55B" w:rsidP="6B03E55B" w:rsidRDefault="6B03E55B" w14:paraId="062AA643" w14:textId="129DE153">
            <w:pPr>
              <w:jc w:val="center"/>
              <w:rPr>
                <w:rFonts w:ascii="Calibri" w:hAnsi="Calibri" w:eastAsia="Calibri" w:cs="Calibri"/>
                <w:b w:val="0"/>
                <w:bCs w:val="0"/>
                <w:i w:val="0"/>
                <w:iCs w:val="0"/>
                <w:sz w:val="24"/>
                <w:szCs w:val="24"/>
              </w:rPr>
            </w:pPr>
          </w:p>
        </w:tc>
        <w:tc>
          <w:tcPr>
            <w:tcW w:w="184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6B03E55B" w:rsidP="6B03E55B" w:rsidRDefault="6B03E55B" w14:paraId="2F064441" w14:textId="3A1CA260">
            <w:pPr>
              <w:ind w:left="34"/>
              <w:jc w:val="center"/>
              <w:rPr>
                <w:rFonts w:ascii="Calibri" w:hAnsi="Calibri" w:eastAsia="Calibri" w:cs="Calibri"/>
                <w:b w:val="0"/>
                <w:bCs w:val="0"/>
                <w:i w:val="0"/>
                <w:iCs w:val="0"/>
                <w:sz w:val="24"/>
                <w:szCs w:val="24"/>
              </w:rPr>
            </w:pPr>
          </w:p>
        </w:tc>
        <w:tc>
          <w:tcPr>
            <w:tcW w:w="193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6B03E55B" w:rsidP="6B03E55B" w:rsidRDefault="6B03E55B" w14:paraId="66D5663F" w14:textId="3D2D743E">
            <w:pPr>
              <w:ind w:left="34"/>
              <w:jc w:val="center"/>
              <w:rPr>
                <w:rFonts w:ascii="Calibri" w:hAnsi="Calibri" w:eastAsia="Calibri" w:cs="Calibri"/>
                <w:b w:val="0"/>
                <w:bCs w:val="0"/>
                <w:i w:val="0"/>
                <w:iCs w:val="0"/>
                <w:sz w:val="24"/>
                <w:szCs w:val="24"/>
              </w:rPr>
            </w:pPr>
          </w:p>
        </w:tc>
        <w:tc>
          <w:tcPr>
            <w:tcW w:w="171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6B03E55B" w:rsidP="6B03E55B" w:rsidRDefault="6B03E55B" w14:paraId="02DECA1D" w14:textId="6D9FD7ED">
            <w:pPr>
              <w:ind w:left="34"/>
              <w:jc w:val="center"/>
              <w:rPr>
                <w:rFonts w:ascii="Calibri" w:hAnsi="Calibri" w:eastAsia="Calibri" w:cs="Calibri"/>
                <w:b w:val="0"/>
                <w:bCs w:val="0"/>
                <w:i w:val="0"/>
                <w:iCs w:val="0"/>
                <w:sz w:val="24"/>
                <w:szCs w:val="24"/>
              </w:rPr>
            </w:pPr>
          </w:p>
        </w:tc>
        <w:tc>
          <w:tcPr>
            <w:tcW w:w="225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6B03E55B" w:rsidP="6B03E55B" w:rsidRDefault="6B03E55B" w14:paraId="395DAFE0" w14:textId="22FEA639">
            <w:pPr>
              <w:ind w:left="34"/>
              <w:jc w:val="center"/>
              <w:rPr>
                <w:rFonts w:ascii="Calibri" w:hAnsi="Calibri" w:eastAsia="Calibri" w:cs="Calibri"/>
                <w:b w:val="0"/>
                <w:bCs w:val="0"/>
                <w:i w:val="0"/>
                <w:iCs w:val="0"/>
                <w:sz w:val="24"/>
                <w:szCs w:val="24"/>
              </w:rPr>
            </w:pPr>
          </w:p>
        </w:tc>
      </w:tr>
      <w:tr w:rsidR="6B03E55B" w:rsidTr="6B03E55B" w14:paraId="7F7EE75B">
        <w:trPr>
          <w:trHeight w:val="285"/>
        </w:trPr>
        <w:tc>
          <w:tcPr>
            <w:tcW w:w="165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6B03E55B" w:rsidP="6B03E55B" w:rsidRDefault="6B03E55B" w14:paraId="7A974C34" w14:textId="017ED214">
            <w:pPr>
              <w:jc w:val="center"/>
              <w:rPr>
                <w:rFonts w:ascii="Calibri" w:hAnsi="Calibri" w:eastAsia="Calibri" w:cs="Calibri"/>
                <w:b w:val="0"/>
                <w:bCs w:val="0"/>
                <w:i w:val="0"/>
                <w:iCs w:val="0"/>
                <w:sz w:val="24"/>
                <w:szCs w:val="24"/>
              </w:rPr>
            </w:pPr>
          </w:p>
        </w:tc>
        <w:tc>
          <w:tcPr>
            <w:tcW w:w="184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6B03E55B" w:rsidP="6B03E55B" w:rsidRDefault="6B03E55B" w14:paraId="08C0402D" w14:textId="0767DC35">
            <w:pPr>
              <w:ind w:left="34"/>
              <w:jc w:val="center"/>
              <w:rPr>
                <w:rFonts w:ascii="Calibri" w:hAnsi="Calibri" w:eastAsia="Calibri" w:cs="Calibri"/>
                <w:b w:val="0"/>
                <w:bCs w:val="0"/>
                <w:i w:val="0"/>
                <w:iCs w:val="0"/>
                <w:sz w:val="24"/>
                <w:szCs w:val="24"/>
              </w:rPr>
            </w:pPr>
          </w:p>
        </w:tc>
        <w:tc>
          <w:tcPr>
            <w:tcW w:w="193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6B03E55B" w:rsidP="6B03E55B" w:rsidRDefault="6B03E55B" w14:paraId="3BC650D5" w14:textId="786E3358">
            <w:pPr>
              <w:ind w:left="34"/>
              <w:jc w:val="center"/>
              <w:rPr>
                <w:rFonts w:ascii="Calibri" w:hAnsi="Calibri" w:eastAsia="Calibri" w:cs="Calibri"/>
                <w:b w:val="0"/>
                <w:bCs w:val="0"/>
                <w:i w:val="0"/>
                <w:iCs w:val="0"/>
                <w:sz w:val="24"/>
                <w:szCs w:val="24"/>
              </w:rPr>
            </w:pPr>
          </w:p>
        </w:tc>
        <w:tc>
          <w:tcPr>
            <w:tcW w:w="171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6B03E55B" w:rsidP="6B03E55B" w:rsidRDefault="6B03E55B" w14:paraId="0CA9AFCE" w14:textId="0C52EB26">
            <w:pPr>
              <w:ind w:left="34"/>
              <w:jc w:val="center"/>
              <w:rPr>
                <w:rFonts w:ascii="Calibri" w:hAnsi="Calibri" w:eastAsia="Calibri" w:cs="Calibri"/>
                <w:b w:val="0"/>
                <w:bCs w:val="0"/>
                <w:i w:val="0"/>
                <w:iCs w:val="0"/>
                <w:sz w:val="24"/>
                <w:szCs w:val="24"/>
              </w:rPr>
            </w:pPr>
          </w:p>
        </w:tc>
        <w:tc>
          <w:tcPr>
            <w:tcW w:w="225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6B03E55B" w:rsidP="6B03E55B" w:rsidRDefault="6B03E55B" w14:paraId="276B47EC" w14:textId="16577314">
            <w:pPr>
              <w:ind w:left="34"/>
              <w:jc w:val="center"/>
              <w:rPr>
                <w:rFonts w:ascii="Calibri" w:hAnsi="Calibri" w:eastAsia="Calibri" w:cs="Calibri"/>
                <w:b w:val="0"/>
                <w:bCs w:val="0"/>
                <w:i w:val="0"/>
                <w:iCs w:val="0"/>
                <w:sz w:val="24"/>
                <w:szCs w:val="24"/>
              </w:rPr>
            </w:pPr>
          </w:p>
        </w:tc>
      </w:tr>
    </w:tbl>
    <w:p w:rsidR="00ED4C31" w:rsidP="6B03E55B" w:rsidRDefault="00ED4C31" w14:paraId="2E2ED310" w14:textId="69D810E6">
      <w:pPr>
        <w:widowControl w:val="0"/>
        <w:bidi w:val="0"/>
        <w:spacing w:after="0" w:line="36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D4C31" w:rsidP="6B03E55B" w:rsidRDefault="00ED4C31" w14:paraId="71BA2571" w14:textId="2C1BA925">
      <w:pPr>
        <w:widowControl w:val="0"/>
        <w:bidi w:val="0"/>
        <w:spacing w:after="0" w:line="36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B03E55B" w:rsidR="44386A42">
        <w:rPr>
          <w:rFonts w:ascii="Calibri" w:hAnsi="Calibri" w:eastAsia="Calibri" w:cs="Calibri"/>
          <w:b w:val="0"/>
          <w:bCs w:val="0"/>
          <w:i w:val="0"/>
          <w:iCs w:val="0"/>
          <w:caps w:val="0"/>
          <w:smallCaps w:val="0"/>
          <w:noProof w:val="0"/>
          <w:color w:val="000000" w:themeColor="text1" w:themeTint="FF" w:themeShade="FF"/>
          <w:sz w:val="22"/>
          <w:szCs w:val="22"/>
          <w:lang w:val="en-US"/>
        </w:rPr>
        <w:t>Review and Approvals</w:t>
      </w:r>
    </w:p>
    <w:p w:rsidR="00ED4C31" w:rsidP="6B03E55B" w:rsidRDefault="00ED4C31" w14:paraId="065DA314" w14:textId="5330E364">
      <w:pPr>
        <w:widowControl w:val="0"/>
        <w:bidi w:val="0"/>
        <w:spacing w:after="0" w:line="36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tbl>
      <w:tblPr>
        <w:tblStyle w:val="TableGrid"/>
        <w:bidiVisual w:val="0"/>
        <w:tblW w:w="9330" w:type="dxa"/>
        <w:tblBorders>
          <w:top w:val="single" w:sz="6"/>
          <w:left w:val="single" w:sz="6"/>
          <w:bottom w:val="single" w:sz="6"/>
          <w:right w:val="single" w:sz="6"/>
        </w:tblBorders>
        <w:tblLook w:val="0000" w:firstRow="0" w:lastRow="0" w:firstColumn="0" w:lastColumn="0" w:noHBand="0" w:noVBand="0"/>
      </w:tblPr>
      <w:tblGrid>
        <w:gridCol w:w="2385"/>
        <w:gridCol w:w="3195"/>
        <w:gridCol w:w="1875"/>
        <w:gridCol w:w="1875"/>
      </w:tblGrid>
      <w:tr w:rsidR="6B03E55B" w:rsidTr="2EC3BFF6" w14:paraId="29A3BA5B">
        <w:trPr>
          <w:trHeight w:val="285"/>
        </w:trPr>
        <w:tc>
          <w:tcPr>
            <w:tcW w:w="2385" w:type="dxa"/>
            <w:tcBorders>
              <w:top w:val="single" w:color="000000" w:themeColor="text1" w:sz="6"/>
              <w:left w:val="single" w:color="000000" w:themeColor="text1" w:sz="6"/>
              <w:bottom w:val="single" w:color="000000" w:themeColor="text1" w:sz="6"/>
              <w:right w:val="single" w:color="000000" w:themeColor="text1" w:sz="6"/>
            </w:tcBorders>
            <w:shd w:val="clear" w:color="auto" w:fill="D9D9D9" w:themeFill="background1" w:themeFillShade="D9"/>
            <w:tcMar>
              <w:left w:w="90" w:type="dxa"/>
              <w:right w:w="90" w:type="dxa"/>
            </w:tcMar>
            <w:vAlign w:val="top"/>
          </w:tcPr>
          <w:p w:rsidR="6B03E55B" w:rsidP="6B03E55B" w:rsidRDefault="6B03E55B" w14:paraId="12BCFC32" w14:textId="341A0CBF">
            <w:pPr>
              <w:widowControl w:val="0"/>
              <w:bidi w:val="0"/>
              <w:rPr>
                <w:rFonts w:ascii="Calibri" w:hAnsi="Calibri" w:eastAsia="Calibri" w:cs="Calibri"/>
                <w:b w:val="0"/>
                <w:bCs w:val="0"/>
                <w:i w:val="0"/>
                <w:iCs w:val="0"/>
                <w:sz w:val="22"/>
                <w:szCs w:val="22"/>
              </w:rPr>
            </w:pPr>
            <w:r w:rsidRPr="6B03E55B" w:rsidR="6B03E55B">
              <w:rPr>
                <w:rFonts w:ascii="Calibri" w:hAnsi="Calibri" w:eastAsia="Calibri" w:cs="Calibri"/>
                <w:b w:val="1"/>
                <w:bCs w:val="1"/>
                <w:i w:val="0"/>
                <w:iCs w:val="0"/>
                <w:sz w:val="22"/>
                <w:szCs w:val="22"/>
                <w:lang w:val="en-US"/>
              </w:rPr>
              <w:t xml:space="preserve">NAME  </w:t>
            </w:r>
          </w:p>
        </w:tc>
        <w:tc>
          <w:tcPr>
            <w:tcW w:w="3195" w:type="dxa"/>
            <w:tcBorders>
              <w:top w:val="single" w:color="000000" w:themeColor="text1" w:sz="6"/>
              <w:left w:val="single" w:color="000000" w:themeColor="text1" w:sz="6"/>
              <w:bottom w:val="single" w:color="000000" w:themeColor="text1" w:sz="6"/>
              <w:right w:val="single" w:color="000000" w:themeColor="text1" w:sz="6"/>
            </w:tcBorders>
            <w:shd w:val="clear" w:color="auto" w:fill="D9D9D9" w:themeFill="background1" w:themeFillShade="D9"/>
            <w:tcMar>
              <w:left w:w="90" w:type="dxa"/>
              <w:right w:w="90" w:type="dxa"/>
            </w:tcMar>
            <w:vAlign w:val="top"/>
          </w:tcPr>
          <w:p w:rsidR="6B03E55B" w:rsidP="6B03E55B" w:rsidRDefault="6B03E55B" w14:paraId="39B839F1" w14:textId="341C8662">
            <w:pPr>
              <w:widowControl w:val="0"/>
              <w:bidi w:val="0"/>
              <w:rPr>
                <w:rFonts w:ascii="Calibri" w:hAnsi="Calibri" w:eastAsia="Calibri" w:cs="Calibri"/>
                <w:b w:val="0"/>
                <w:bCs w:val="0"/>
                <w:i w:val="0"/>
                <w:iCs w:val="0"/>
                <w:sz w:val="22"/>
                <w:szCs w:val="22"/>
              </w:rPr>
            </w:pPr>
            <w:r w:rsidRPr="6B03E55B" w:rsidR="6B03E55B">
              <w:rPr>
                <w:rFonts w:ascii="Calibri" w:hAnsi="Calibri" w:eastAsia="Calibri" w:cs="Calibri"/>
                <w:b w:val="1"/>
                <w:bCs w:val="1"/>
                <w:i w:val="0"/>
                <w:iCs w:val="0"/>
                <w:sz w:val="22"/>
                <w:szCs w:val="22"/>
                <w:lang w:val="en-US"/>
              </w:rPr>
              <w:t>TITLE</w:t>
            </w:r>
          </w:p>
        </w:tc>
        <w:tc>
          <w:tcPr>
            <w:tcW w:w="1875" w:type="dxa"/>
            <w:tcBorders>
              <w:top w:val="single" w:color="000000" w:themeColor="text1" w:sz="6"/>
              <w:left w:val="single" w:color="000000" w:themeColor="text1" w:sz="6"/>
              <w:bottom w:val="single" w:color="000000" w:themeColor="text1" w:sz="6"/>
              <w:right w:val="single" w:color="000000" w:themeColor="text1" w:sz="6"/>
            </w:tcBorders>
            <w:shd w:val="clear" w:color="auto" w:fill="D9D9D9" w:themeFill="background1" w:themeFillShade="D9"/>
            <w:tcMar>
              <w:left w:w="90" w:type="dxa"/>
              <w:right w:w="90" w:type="dxa"/>
            </w:tcMar>
            <w:vAlign w:val="top"/>
          </w:tcPr>
          <w:p w:rsidR="6B03E55B" w:rsidP="2EC3BFF6" w:rsidRDefault="6B03E55B" w14:paraId="0EFCF582" w14:textId="30304C30">
            <w:pPr>
              <w:widowControl w:val="0"/>
              <w:bidi w:val="0"/>
              <w:rPr>
                <w:rFonts w:ascii="Calibri" w:hAnsi="Calibri" w:eastAsia="Calibri" w:cs="Calibri"/>
                <w:b w:val="1"/>
                <w:bCs w:val="1"/>
                <w:i w:val="0"/>
                <w:iCs w:val="0"/>
                <w:sz w:val="22"/>
                <w:szCs w:val="22"/>
                <w:lang w:val="en-US"/>
              </w:rPr>
            </w:pPr>
            <w:r w:rsidRPr="2EC3BFF6" w:rsidR="6B03E55B">
              <w:rPr>
                <w:rFonts w:ascii="Calibri" w:hAnsi="Calibri" w:eastAsia="Calibri" w:cs="Calibri"/>
                <w:b w:val="1"/>
                <w:bCs w:val="1"/>
                <w:i w:val="0"/>
                <w:iCs w:val="0"/>
                <w:sz w:val="22"/>
                <w:szCs w:val="22"/>
                <w:lang w:val="en-US"/>
              </w:rPr>
              <w:t>DAT</w:t>
            </w:r>
            <w:r w:rsidRPr="2EC3BFF6" w:rsidR="514DA51E">
              <w:rPr>
                <w:rFonts w:ascii="Calibri" w:hAnsi="Calibri" w:eastAsia="Calibri" w:cs="Calibri"/>
                <w:b w:val="1"/>
                <w:bCs w:val="1"/>
                <w:i w:val="0"/>
                <w:iCs w:val="0"/>
                <w:sz w:val="22"/>
                <w:szCs w:val="22"/>
                <w:lang w:val="en-US"/>
              </w:rPr>
              <w:t>E</w:t>
            </w:r>
          </w:p>
        </w:tc>
        <w:tc>
          <w:tcPr>
            <w:tcW w:w="1875" w:type="dxa"/>
            <w:tcBorders>
              <w:top w:val="single" w:color="000000" w:themeColor="text1" w:sz="6"/>
              <w:left w:val="single" w:color="000000" w:themeColor="text1" w:sz="6"/>
              <w:bottom w:val="single" w:color="000000" w:themeColor="text1" w:sz="6"/>
              <w:right w:val="single" w:color="000000" w:themeColor="text1" w:sz="6"/>
            </w:tcBorders>
            <w:shd w:val="clear" w:color="auto" w:fill="D9D9D9" w:themeFill="background1" w:themeFillShade="D9"/>
            <w:tcMar>
              <w:left w:w="90" w:type="dxa"/>
              <w:right w:w="90" w:type="dxa"/>
            </w:tcMar>
            <w:vAlign w:val="top"/>
          </w:tcPr>
          <w:p w:rsidR="514DA51E" w:rsidP="2EC3BFF6" w:rsidRDefault="514DA51E" w14:paraId="346A6E1D" w14:textId="0D6048FE">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2EC3BFF6" w:rsidR="514DA51E">
              <w:rPr>
                <w:rFonts w:ascii="Calibri" w:hAnsi="Calibri" w:eastAsia="Calibri" w:cs="Calibri"/>
                <w:b w:val="1"/>
                <w:bCs w:val="1"/>
                <w:i w:val="0"/>
                <w:iCs w:val="0"/>
                <w:caps w:val="0"/>
                <w:smallCaps w:val="0"/>
                <w:noProof w:val="0"/>
                <w:color w:val="000000" w:themeColor="text1" w:themeTint="FF" w:themeShade="FF"/>
                <w:sz w:val="22"/>
                <w:szCs w:val="22"/>
                <w:lang w:val="en-US"/>
              </w:rPr>
              <w:t>SIGNATURE</w:t>
            </w:r>
          </w:p>
        </w:tc>
      </w:tr>
      <w:tr w:rsidR="6B03E55B" w:rsidTr="2EC3BFF6" w14:paraId="26D2F861">
        <w:trPr>
          <w:trHeight w:val="285"/>
        </w:trPr>
        <w:tc>
          <w:tcPr>
            <w:tcW w:w="238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center"/>
          </w:tcPr>
          <w:p w:rsidR="6B03E55B" w:rsidP="6B03E55B" w:rsidRDefault="6B03E55B" w14:paraId="3C1B9B2E" w14:textId="5A648BC3">
            <w:pPr>
              <w:widowControl w:val="0"/>
              <w:bidi w:val="0"/>
              <w:jc w:val="center"/>
              <w:rPr>
                <w:rFonts w:ascii="Calibri" w:hAnsi="Calibri" w:eastAsia="Calibri" w:cs="Calibri"/>
                <w:b w:val="0"/>
                <w:bCs w:val="0"/>
                <w:i w:val="0"/>
                <w:iCs w:val="0"/>
                <w:sz w:val="24"/>
                <w:szCs w:val="24"/>
              </w:rPr>
            </w:pPr>
            <w:r w:rsidRPr="6B03E55B" w:rsidR="6B03E55B">
              <w:rPr>
                <w:rFonts w:ascii="Calibri" w:hAnsi="Calibri" w:eastAsia="Calibri" w:cs="Calibri"/>
                <w:b w:val="0"/>
                <w:bCs w:val="0"/>
                <w:i w:val="0"/>
                <w:iCs w:val="0"/>
                <w:sz w:val="24"/>
                <w:szCs w:val="24"/>
                <w:lang w:val="en-US"/>
              </w:rPr>
              <w:t>Dekel Yaacov</w:t>
            </w:r>
          </w:p>
        </w:tc>
        <w:tc>
          <w:tcPr>
            <w:tcW w:w="319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center"/>
          </w:tcPr>
          <w:p w:rsidR="6B03E55B" w:rsidP="6B03E55B" w:rsidRDefault="6B03E55B" w14:paraId="7EC61D86" w14:textId="4411FDF7">
            <w:pPr>
              <w:widowControl w:val="0"/>
              <w:bidi w:val="0"/>
              <w:jc w:val="center"/>
              <w:rPr>
                <w:rFonts w:ascii="Calibri" w:hAnsi="Calibri" w:eastAsia="Calibri" w:cs="Calibri"/>
                <w:b w:val="0"/>
                <w:bCs w:val="0"/>
                <w:i w:val="0"/>
                <w:iCs w:val="0"/>
                <w:sz w:val="24"/>
                <w:szCs w:val="24"/>
              </w:rPr>
            </w:pPr>
            <w:r w:rsidRPr="6B03E55B" w:rsidR="6B03E55B">
              <w:rPr>
                <w:rFonts w:ascii="Calibri" w:hAnsi="Calibri" w:eastAsia="Calibri" w:cs="Calibri"/>
                <w:b w:val="0"/>
                <w:bCs w:val="0"/>
                <w:i w:val="0"/>
                <w:iCs w:val="0"/>
                <w:sz w:val="24"/>
                <w:szCs w:val="24"/>
                <w:lang w:val="en"/>
              </w:rPr>
              <w:t>CTO</w:t>
            </w:r>
          </w:p>
        </w:tc>
        <w:tc>
          <w:tcPr>
            <w:tcW w:w="187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center"/>
          </w:tcPr>
          <w:p w:rsidR="6B03E55B" w:rsidP="6B03E55B" w:rsidRDefault="6B03E55B" w14:paraId="041175CD" w14:textId="5111D329">
            <w:pPr>
              <w:widowControl w:val="0"/>
              <w:bidi w:val="0"/>
              <w:ind w:left="34"/>
              <w:jc w:val="center"/>
              <w:rPr>
                <w:rFonts w:ascii="Calibri" w:hAnsi="Calibri" w:eastAsia="Calibri" w:cs="Calibri"/>
                <w:b w:val="0"/>
                <w:bCs w:val="0"/>
                <w:i w:val="0"/>
                <w:iCs w:val="0"/>
                <w:sz w:val="22"/>
                <w:szCs w:val="22"/>
              </w:rPr>
            </w:pPr>
            <w:r w:rsidRPr="6B03E55B" w:rsidR="6B03E55B">
              <w:rPr>
                <w:rFonts w:ascii="Calibri" w:hAnsi="Calibri" w:eastAsia="Calibri" w:cs="Calibri"/>
                <w:b w:val="0"/>
                <w:bCs w:val="0"/>
                <w:i w:val="0"/>
                <w:iCs w:val="0"/>
                <w:sz w:val="22"/>
                <w:szCs w:val="22"/>
                <w:lang w:val="en-US"/>
              </w:rPr>
              <w:t>06 Apr 2026</w:t>
            </w:r>
          </w:p>
        </w:tc>
        <w:tc>
          <w:tcPr>
            <w:tcW w:w="187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center"/>
          </w:tcPr>
          <w:p w:rsidR="60FD1090" w:rsidP="2EC3BFF6" w:rsidRDefault="60FD1090" w14:paraId="0054A179" w14:textId="756A7F5C">
            <w:pPr>
              <w:pStyle w:val="Normal"/>
              <w:bidi w:val="0"/>
              <w:jc w:val="center"/>
              <w:rPr>
                <w:rFonts w:ascii="Calibri" w:hAnsi="Calibri" w:eastAsia="Calibri" w:cs="Calibri"/>
                <w:b w:val="0"/>
                <w:bCs w:val="0"/>
                <w:i w:val="0"/>
                <w:iCs w:val="0"/>
                <w:sz w:val="22"/>
                <w:szCs w:val="22"/>
                <w:lang w:val="en-US"/>
              </w:rPr>
            </w:pPr>
            <w:r w:rsidR="60FD1090">
              <w:drawing>
                <wp:inline wp14:editId="3851C6F9" wp14:anchorId="44206BCC">
                  <wp:extent cx="695325" cy="1066800"/>
                  <wp:effectExtent l="0" t="0" r="0" b="0"/>
                  <wp:docPr id="16884068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8840685" name="Picture 168840685"/>
                          <pic:cNvPicPr/>
                        </pic:nvPicPr>
                        <pic:blipFill>
                          <a:blip xmlns:r="http://schemas.openxmlformats.org/officeDocument/2006/relationships" r:embed="rId384681108">
                            <a:extLst>
                              <a:ext uri="{28A0092B-C50C-407E-A947-70E740481C1C}">
                                <a14:useLocalDpi xmlns:a14="http://schemas.microsoft.com/office/drawing/2010/main"/>
                              </a:ext>
                            </a:extLst>
                          </a:blip>
                          <a:stretch>
                            <a:fillRect/>
                          </a:stretch>
                        </pic:blipFill>
                        <pic:spPr>
                          <a:xfrm>
                            <a:off x="0" y="0"/>
                            <a:ext cx="695325" cy="1066800"/>
                          </a:xfrm>
                          <a:prstGeom prst="rect">
                            <a:avLst/>
                          </a:prstGeom>
                        </pic:spPr>
                      </pic:pic>
                    </a:graphicData>
                  </a:graphic>
                </wp:inline>
              </w:drawing>
            </w:r>
          </w:p>
        </w:tc>
      </w:tr>
    </w:tbl>
    <w:p w:rsidR="00ED4C31" w:rsidP="6B03E55B" w:rsidRDefault="00ED4C31" w14:paraId="2F5FA215" w14:textId="69B4A39F">
      <w:pPr>
        <w:widowControl w:val="0"/>
        <w:bidi w:val="0"/>
        <w:spacing w:before="240" w:after="0" w:line="360" w:lineRule="auto"/>
        <w:ind w:left="432" w:hanging="432"/>
        <w:rPr>
          <w:rFonts w:ascii="Calibri" w:hAnsi="Calibri" w:eastAsia="Calibri" w:cs="Calibri"/>
          <w:b w:val="0"/>
          <w:bCs w:val="0"/>
          <w:i w:val="0"/>
          <w:iCs w:val="0"/>
          <w:caps w:val="0"/>
          <w:smallCaps w:val="0"/>
          <w:noProof w:val="0"/>
          <w:color w:val="000000" w:themeColor="text1" w:themeTint="FF" w:themeShade="FF"/>
          <w:sz w:val="36"/>
          <w:szCs w:val="36"/>
          <w:lang w:val="en-US"/>
        </w:rPr>
      </w:pPr>
    </w:p>
    <w:p w:rsidR="00ED4C31" w:rsidP="6B03E55B" w:rsidRDefault="00ED4C31" w14:paraId="42B9AAC4" w14:textId="5E0DA173">
      <w:pPr>
        <w:widowControl w:val="0"/>
        <w:bidi w:val="0"/>
        <w:spacing w:after="0" w:line="360" w:lineRule="auto"/>
        <w:jc w:val="center"/>
        <w:rPr>
          <w:rFonts w:ascii="Calibri" w:hAnsi="Calibri" w:eastAsia="Calibri" w:cs="Calibri"/>
          <w:b w:val="0"/>
          <w:bCs w:val="0"/>
          <w:i w:val="0"/>
          <w:iCs w:val="0"/>
          <w:caps w:val="0"/>
          <w:smallCaps w:val="0"/>
          <w:noProof w:val="0"/>
          <w:color w:val="000000" w:themeColor="text1" w:themeTint="FF" w:themeShade="FF"/>
          <w:sz w:val="24"/>
          <w:szCs w:val="24"/>
          <w:lang w:val="en-US"/>
        </w:rPr>
      </w:pPr>
    </w:p>
    <w:p w:rsidR="00ED4C31" w:rsidP="6B03E55B" w:rsidRDefault="00ED4C31" w14:paraId="58878002" w14:textId="6F8824F8">
      <w:pPr>
        <w:widowControl w:val="0"/>
        <w:bidi w:val="0"/>
        <w:spacing w:after="0" w:line="36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D4C31" w:rsidP="6B03E55B" w:rsidRDefault="00ED4C31" w14:paraId="00000009" w14:textId="3AD40AA0">
      <w:pPr>
        <w:pStyle w:val="Normal0"/>
        <w:widowControl w:val="0"/>
        <w:bidi w:val="0"/>
        <w:spacing w:after="0" w:line="36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D4C31" w:rsidRDefault="00ED4C31" w14:paraId="00000035" w14:textId="77777777">
      <w:pPr>
        <w:pStyle w:val="Heading1"/>
        <w:keepNext w:val="0"/>
        <w:keepLines w:val="0"/>
        <w:widowControl w:val="0"/>
        <w:ind w:firstLine="432"/>
        <w:rPr>
          <w:rFonts w:ascii="Calibri" w:hAnsi="Calibri" w:eastAsia="Calibri" w:cs="Calibri"/>
        </w:rPr>
      </w:pPr>
      <w:bookmarkStart w:name="_heading=h.pnpqrn4hyq0w" w:colFirst="0" w:colLast="0" w:id="0"/>
      <w:bookmarkEnd w:id="0"/>
    </w:p>
    <w:p w:rsidR="00ED4C31" w:rsidRDefault="00ED4C31" w14:paraId="00000036" w14:textId="77777777">
      <w:pPr>
        <w:pStyle w:val="Normal0"/>
      </w:pPr>
    </w:p>
    <w:p w:rsidR="00ED4C31" w:rsidRDefault="00A1730B" w14:paraId="00000037" w14:textId="77777777">
      <w:pPr>
        <w:pStyle w:val="Heading1"/>
        <w:keepNext w:val="0"/>
        <w:keepLines w:val="0"/>
        <w:widowControl w:val="0"/>
        <w:numPr>
          <w:ilvl w:val="0"/>
          <w:numId w:val="1"/>
        </w:numPr>
        <w:rPr>
          <w:rFonts w:ascii="Calibri" w:hAnsi="Calibri" w:eastAsia="Calibri" w:cs="Calibri"/>
        </w:rPr>
      </w:pPr>
      <w:r>
        <w:rPr>
          <w:rFonts w:ascii="Calibri" w:hAnsi="Calibri" w:eastAsia="Calibri" w:cs="Calibri"/>
        </w:rPr>
        <w:t>General</w:t>
      </w:r>
    </w:p>
    <w:p w:rsidR="00ED4C31" w:rsidRDefault="00A1730B" w14:paraId="00000038" w14:textId="77777777">
      <w:pPr>
        <w:pStyle w:val="Heading2"/>
        <w:keepNext w:val="0"/>
        <w:keepLines w:val="0"/>
        <w:widowControl w:val="0"/>
        <w:numPr>
          <w:ilvl w:val="1"/>
          <w:numId w:val="1"/>
        </w:numPr>
        <w:rPr/>
      </w:pPr>
      <w:r w:rsidR="00A1730B">
        <w:rPr/>
        <w:t>Cloud technology encompasses almost all information system infrastructures and application deployments.  The current market is trending away from on-premise hardware in lieu of the increased scalability, reliability, and functionality of cloud based offerings.  With this enhanced functionality comes increased responsibility to manage data security, access, and relationships between the provider and the enSights.</w:t>
      </w:r>
    </w:p>
    <w:p w:rsidR="139ED7DA" w:rsidP="33DCBAD8" w:rsidRDefault="139ED7DA" w14:paraId="3F20EE3B" w14:textId="6148E287">
      <w:pPr>
        <w:pStyle w:val="Heading2"/>
        <w:keepNext w:val="0"/>
        <w:keepLines w:val="0"/>
        <w:widowControl w:val="0"/>
        <w:numPr>
          <w:ilvl w:val="1"/>
          <w:numId w:val="1"/>
        </w:numPr>
        <w:rPr/>
      </w:pPr>
      <w:r w:rsidRPr="33DCBAD8" w:rsidR="139ED7DA">
        <w:rPr>
          <w:noProof w:val="0"/>
          <w:lang w:val="en-US"/>
        </w:rPr>
        <w:t>enSights</w:t>
      </w:r>
      <w:r w:rsidRPr="33DCBAD8" w:rsidR="139ED7DA">
        <w:rPr>
          <w:noProof w:val="0"/>
          <w:lang w:val="en-US"/>
        </w:rPr>
        <w:t xml:space="preserve"> operates under the </w:t>
      </w:r>
      <w:r w:rsidRPr="33DCBAD8" w:rsidR="139ED7DA">
        <w:rPr>
          <w:b w:val="0"/>
          <w:bCs w:val="0"/>
          <w:noProof w:val="0"/>
          <w:lang w:val="en-US"/>
        </w:rPr>
        <w:t>Shared Responsibility Model</w:t>
      </w:r>
      <w:r w:rsidRPr="33DCBAD8" w:rsidR="139ED7DA">
        <w:rPr>
          <w:noProof w:val="0"/>
          <w:lang w:val="en-US"/>
        </w:rPr>
        <w:t xml:space="preserve">. While the Cloud Service Provider (CSP) </w:t>
      </w:r>
      <w:r w:rsidRPr="33DCBAD8" w:rsidR="139ED7DA">
        <w:rPr>
          <w:noProof w:val="0"/>
          <w:lang w:val="en-US"/>
        </w:rPr>
        <w:t>is responsible for</w:t>
      </w:r>
      <w:r w:rsidRPr="33DCBAD8" w:rsidR="139ED7DA">
        <w:rPr>
          <w:noProof w:val="0"/>
          <w:lang w:val="en-US"/>
        </w:rPr>
        <w:t xml:space="preserve"> the security 'of' the cloud (physical assets, virtualization layer), </w:t>
      </w:r>
      <w:r w:rsidRPr="33DCBAD8" w:rsidR="139ED7DA">
        <w:rPr>
          <w:noProof w:val="0"/>
          <w:lang w:val="en-US"/>
        </w:rPr>
        <w:t>enSights</w:t>
      </w:r>
      <w:r w:rsidRPr="33DCBAD8" w:rsidR="139ED7DA">
        <w:rPr>
          <w:noProof w:val="0"/>
          <w:lang w:val="en-US"/>
        </w:rPr>
        <w:t xml:space="preserve"> is strictly responsible for security 'in' the cloud, including data encryption, identity management, network configuration, and application security.</w:t>
      </w:r>
    </w:p>
    <w:p w:rsidR="00A1730B" w:rsidP="33DCBAD8" w:rsidRDefault="00A1730B" w14:paraId="200A89F6" w14:textId="0A69A71D">
      <w:pPr>
        <w:pStyle w:val="Heading2"/>
        <w:keepNext w:val="0"/>
        <w:keepLines w:val="0"/>
        <w:widowControl w:val="0"/>
        <w:numPr>
          <w:ilvl w:val="1"/>
          <w:numId w:val="1"/>
        </w:numPr>
        <w:rPr/>
      </w:pPr>
      <w:r w:rsidR="00A1730B">
        <w:rPr/>
        <w:t>enSights</w:t>
      </w:r>
      <w:r w:rsidR="00A1730B">
        <w:rPr/>
        <w:t xml:space="preserve"> uses cloud service providers to lower costs, increase functionality and availability, focus services, and improve customer satisfaction. Effective management and administration of </w:t>
      </w:r>
      <w:r w:rsidR="00A1730B">
        <w:rPr/>
        <w:t>third party</w:t>
      </w:r>
      <w:r w:rsidR="00A1730B">
        <w:rPr/>
        <w:t xml:space="preserve"> cloud providers </w:t>
      </w:r>
      <w:r w:rsidR="00A1730B">
        <w:rPr/>
        <w:t>is</w:t>
      </w:r>
      <w:r w:rsidR="00A1730B">
        <w:rPr/>
        <w:t xml:space="preserve"> critical to normal operations. </w:t>
      </w:r>
    </w:p>
    <w:p w:rsidR="33DCBAD8" w:rsidP="33DCBAD8" w:rsidRDefault="33DCBAD8" w14:paraId="17781BE0" w14:textId="641F0931">
      <w:pPr>
        <w:pStyle w:val="Normal"/>
        <w:keepNext w:val="0"/>
        <w:keepLines w:val="0"/>
        <w:widowControl w:val="0"/>
      </w:pPr>
    </w:p>
    <w:p w:rsidR="00ED4C31" w:rsidRDefault="00ED4C31" w14:paraId="0000003A" w14:textId="77777777">
      <w:pPr>
        <w:pStyle w:val="Normal0"/>
      </w:pPr>
    </w:p>
    <w:p w:rsidR="00ED4C31" w:rsidRDefault="00A1730B" w14:paraId="0000003B" w14:textId="77777777">
      <w:pPr>
        <w:pStyle w:val="Heading1"/>
        <w:keepNext w:val="0"/>
        <w:keepLines w:val="0"/>
        <w:widowControl w:val="0"/>
        <w:numPr>
          <w:ilvl w:val="0"/>
          <w:numId w:val="1"/>
        </w:numPr>
        <w:rPr>
          <w:rFonts w:ascii="Calibri" w:hAnsi="Calibri" w:eastAsia="Calibri" w:cs="Calibri"/>
        </w:rPr>
      </w:pPr>
      <w:bookmarkStart w:name="_heading=h.30j0zll" w:colFirst="0" w:colLast="0" w:id="1"/>
      <w:bookmarkEnd w:id="1"/>
      <w:r>
        <w:rPr>
          <w:rFonts w:ascii="Calibri" w:hAnsi="Calibri" w:eastAsia="Calibri" w:cs="Calibri"/>
        </w:rPr>
        <w:t>Scope</w:t>
      </w:r>
    </w:p>
    <w:p w:rsidR="00ED4C31" w:rsidRDefault="00A1730B" w14:paraId="0000003C" w14:textId="77777777">
      <w:pPr>
        <w:pStyle w:val="Heading2"/>
        <w:keepNext w:val="0"/>
        <w:keepLines w:val="0"/>
        <w:widowControl w:val="0"/>
        <w:numPr>
          <w:ilvl w:val="1"/>
          <w:numId w:val="1"/>
        </w:numPr>
      </w:pPr>
      <w:r>
        <w:t>Cloud services provide convenient and on-demand access to a shared pool of configurable computing resources (e.g. networks, servers, storage, applications, and services).  The purpose of this policy is to establish processes and procedures for cloud service providers, their responsibilities, and management strategies to protect enSights applications and data.</w:t>
      </w:r>
    </w:p>
    <w:p w:rsidR="00ED4C31" w:rsidRDefault="00A1730B" w14:paraId="0000003D" w14:textId="77777777">
      <w:pPr>
        <w:pStyle w:val="Heading2"/>
        <w:keepNext w:val="0"/>
        <w:keepLines w:val="0"/>
        <w:widowControl w:val="0"/>
        <w:numPr>
          <w:ilvl w:val="1"/>
          <w:numId w:val="1"/>
        </w:numPr>
      </w:pPr>
      <w:r>
        <w:t>This policy applies to all enSights staff, users, and contractors that create, deploy, or support infrastructure, applications, and/or systems software in a third party hosted cloud based infrastructure.</w:t>
      </w:r>
    </w:p>
    <w:p w:rsidR="00ED4C31" w:rsidRDefault="00ED4C31" w14:paraId="0000003E" w14:textId="77777777">
      <w:pPr>
        <w:pStyle w:val="Normal0"/>
        <w:spacing w:line="360" w:lineRule="auto"/>
        <w:jc w:val="both"/>
        <w:rPr>
          <w:color w:val="000000"/>
        </w:rPr>
      </w:pPr>
      <w:bookmarkStart w:name="bookmark=id.2et92p0" w:colFirst="0" w:colLast="0" w:id="2"/>
      <w:bookmarkStart w:name="bookmark=id.3znysh7" w:colFirst="0" w:colLast="0" w:id="3"/>
      <w:bookmarkStart w:name="_heading=h.1fob9te" w:colFirst="0" w:colLast="0" w:id="4"/>
      <w:bookmarkEnd w:id="2"/>
      <w:bookmarkEnd w:id="3"/>
      <w:bookmarkEnd w:id="4"/>
    </w:p>
    <w:p w:rsidR="00ED4C31" w:rsidRDefault="00A1730B" w14:paraId="0000003F" w14:textId="77777777">
      <w:pPr>
        <w:pStyle w:val="Heading1"/>
        <w:keepNext w:val="0"/>
        <w:keepLines w:val="0"/>
        <w:widowControl w:val="0"/>
        <w:numPr>
          <w:ilvl w:val="0"/>
          <w:numId w:val="1"/>
        </w:numPr>
        <w:rPr>
          <w:rFonts w:ascii="Calibri" w:hAnsi="Calibri" w:eastAsia="Calibri" w:cs="Calibri"/>
        </w:rPr>
      </w:pPr>
      <w:bookmarkStart w:name="_heading=h.tyjcwt" w:colFirst="0" w:colLast="0" w:id="5"/>
      <w:bookmarkEnd w:id="5"/>
      <w:r>
        <w:rPr>
          <w:rFonts w:ascii="Calibri" w:hAnsi="Calibri" w:eastAsia="Calibri" w:cs="Calibri"/>
        </w:rPr>
        <w:t>Cloud Based computing policy</w:t>
      </w:r>
    </w:p>
    <w:p w:rsidR="00ED4C31" w:rsidRDefault="00A1730B" w14:paraId="00000040" w14:textId="77777777">
      <w:pPr>
        <w:pStyle w:val="Heading2"/>
        <w:keepNext w:val="0"/>
        <w:keepLines w:val="0"/>
        <w:widowControl w:val="0"/>
        <w:numPr>
          <w:ilvl w:val="1"/>
          <w:numId w:val="1"/>
        </w:numPr>
      </w:pPr>
      <w:bookmarkStart w:name="_heading=h.3dy6vkm" w:colFirst="0" w:colLast="0" w:id="6"/>
      <w:bookmarkEnd w:id="6"/>
      <w:r>
        <w:t>Taking advantage of cloud technologies requires enSights staff applying appropriate controls and managing risks related to its systems and information assets.</w:t>
      </w:r>
    </w:p>
    <w:p w:rsidR="00ED4C31" w:rsidRDefault="00A1730B" w14:paraId="00000041" w14:textId="77777777">
      <w:pPr>
        <w:pStyle w:val="Heading2"/>
        <w:keepNext w:val="0"/>
        <w:keepLines w:val="0"/>
        <w:widowControl w:val="0"/>
        <w:numPr>
          <w:ilvl w:val="1"/>
          <w:numId w:val="1"/>
        </w:numPr>
      </w:pPr>
      <w:r>
        <w:t>enSights cloud computing security related responsibilities:</w:t>
      </w:r>
    </w:p>
    <w:p w:rsidR="00ED4C31" w:rsidRDefault="00A1730B" w14:paraId="00000042" w14:textId="77777777">
      <w:pPr>
        <w:pStyle w:val="Heading3"/>
        <w:keepNext w:val="0"/>
        <w:keepLines w:val="0"/>
        <w:widowControl w:val="0"/>
        <w:numPr>
          <w:ilvl w:val="2"/>
          <w:numId w:val="1"/>
        </w:numPr>
        <w:ind w:left="1276" w:hanging="709"/>
      </w:pPr>
      <w:r>
        <w:rPr>
          <w:b/>
        </w:rPr>
        <w:t>Risk Assessment</w:t>
      </w:r>
      <w:r>
        <w:t xml:space="preserve"> – An internal risk assessment and analysis shall be performed on all services to be housed by cloud providers.  The analysis shall identify any risks to the business unit, organization, process, security, and/or data stored.  As part of this work, mitigation strategies shall be prepared that identifies remedies and corrective controls to address concerns.</w:t>
      </w:r>
    </w:p>
    <w:p w:rsidR="00ED4C31" w:rsidRDefault="00A1730B" w14:paraId="00000043" w14:textId="77777777">
      <w:pPr>
        <w:pStyle w:val="Heading3"/>
        <w:keepNext w:val="0"/>
        <w:keepLines w:val="0"/>
        <w:widowControl w:val="0"/>
        <w:numPr>
          <w:ilvl w:val="2"/>
          <w:numId w:val="1"/>
        </w:numPr>
        <w:ind w:left="1276" w:hanging="709"/>
      </w:pPr>
      <w:r>
        <w:rPr>
          <w:b/>
        </w:rPr>
        <w:t>Procurement and Contract</w:t>
      </w:r>
      <w:r>
        <w:t xml:space="preserve"> – The CEO or their designee shall ensure all standard procurement policies and practices are in effect and followed regarding cloud computing procurement and will use the Finance and Legal departments in the procurement process. enSights agreements with service providers will include all security capabilities as required by enSights Information Security Policy.  The agreements must also cover enSights data privacy, cloud based computing functionality and capabilities, and third party providers risk aspects</w:t>
      </w:r>
      <w:r>
        <w:t xml:space="preserve"> shall be covered and enforced.  This includes but is not limited to: </w:t>
      </w:r>
    </w:p>
    <w:p w:rsidR="00ED4C31" w:rsidRDefault="00A1730B" w14:paraId="00000044" w14:textId="77777777">
      <w:pPr>
        <w:pStyle w:val="Heading2"/>
        <w:keepNext w:val="0"/>
        <w:keepLines w:val="0"/>
        <w:widowControl w:val="0"/>
        <w:numPr>
          <w:ilvl w:val="1"/>
          <w:numId w:val="2"/>
        </w:numPr>
        <w:ind w:left="1701" w:hanging="425"/>
      </w:pPr>
      <w:r>
        <w:t>Due diligence activities including personnel background checks, length of time in business, insurance compliance and experience with similar engagements.</w:t>
      </w:r>
    </w:p>
    <w:p w:rsidR="00ED4C31" w:rsidRDefault="00A1730B" w14:paraId="00000045" w14:textId="77777777">
      <w:pPr>
        <w:pStyle w:val="Heading2"/>
        <w:keepNext w:val="0"/>
        <w:keepLines w:val="0"/>
        <w:widowControl w:val="0"/>
        <w:numPr>
          <w:ilvl w:val="1"/>
          <w:numId w:val="2"/>
        </w:numPr>
        <w:ind w:left="1701" w:hanging="425"/>
        <w:rPr/>
      </w:pPr>
      <w:r w:rsidR="00A1730B">
        <w:rPr/>
        <w:t>Assurance that vendor personnel do not violate enSights policies, procedures, agreements, or related documents.  CEO shall provide a primary point of contact for the vendor responsible for managing the relationship, Service Level Agreement (SLA), and ensuring the vendor is compliance with all contract terms.</w:t>
      </w:r>
    </w:p>
    <w:p w:rsidR="710E655C" w:rsidP="33DCBAD8" w:rsidRDefault="710E655C" w14:paraId="07C796ED" w14:textId="353C010B">
      <w:pPr>
        <w:pStyle w:val="Heading2"/>
        <w:keepNext w:val="0"/>
        <w:keepLines w:val="0"/>
        <w:widowControl w:val="0"/>
        <w:numPr>
          <w:ilvl w:val="1"/>
          <w:numId w:val="2"/>
        </w:numPr>
        <w:ind w:left="1701" w:hanging="425"/>
        <w:rPr/>
      </w:pPr>
      <w:r w:rsidRPr="33DCBAD8" w:rsidR="710E655C">
        <w:rPr>
          <w:b w:val="0"/>
          <w:bCs w:val="0"/>
          <w:noProof w:val="0"/>
          <w:lang w:val="en-US"/>
        </w:rPr>
        <w:t>Annual Vendor Review:</w:t>
      </w:r>
      <w:r w:rsidRPr="33DCBAD8" w:rsidR="710E655C">
        <w:rPr>
          <w:noProof w:val="0"/>
          <w:lang w:val="en-US"/>
        </w:rPr>
        <w:t xml:space="preserve"> </w:t>
      </w:r>
      <w:r w:rsidRPr="33DCBAD8" w:rsidR="710E655C">
        <w:rPr>
          <w:noProof w:val="0"/>
          <w:lang w:val="en-US"/>
        </w:rPr>
        <w:t>enSights</w:t>
      </w:r>
      <w:r w:rsidRPr="33DCBAD8" w:rsidR="710E655C">
        <w:rPr>
          <w:noProof w:val="0"/>
          <w:lang w:val="en-US"/>
        </w:rPr>
        <w:t xml:space="preserve"> shall perform an annual review of the security certifications (e.g., SOC2 Type II, ISO 27001) for all critical cloud service providers to ensure continued compliance with </w:t>
      </w:r>
      <w:r w:rsidRPr="33DCBAD8" w:rsidR="710E655C">
        <w:rPr>
          <w:noProof w:val="0"/>
          <w:lang w:val="en-US"/>
        </w:rPr>
        <w:t>enSights</w:t>
      </w:r>
      <w:r w:rsidRPr="33DCBAD8" w:rsidR="710E655C">
        <w:rPr>
          <w:noProof w:val="0"/>
          <w:lang w:val="en-US"/>
        </w:rPr>
        <w:t>' security standards.</w:t>
      </w:r>
    </w:p>
    <w:p w:rsidR="00A1730B" w:rsidP="33DCBAD8" w:rsidRDefault="00A1730B" w14:paraId="3193D4DF" w14:textId="21F97CCD">
      <w:pPr>
        <w:pStyle w:val="Heading2"/>
        <w:keepNext w:val="0"/>
        <w:keepLines w:val="0"/>
        <w:widowControl w:val="0"/>
        <w:numPr>
          <w:ilvl w:val="1"/>
          <w:numId w:val="2"/>
        </w:numPr>
        <w:ind w:left="1701" w:hanging="425"/>
        <w:rPr/>
      </w:pPr>
      <w:r w:rsidR="00A1730B">
        <w:rPr/>
        <w:t xml:space="preserve">Periodic review of authorized cloud service providers’ personnel working on the </w:t>
      </w:r>
      <w:r w:rsidR="00A1730B">
        <w:rPr/>
        <w:t>contrac</w:t>
      </w:r>
      <w:r w:rsidR="00A1730B">
        <w:rPr/>
        <w:t>t and the services performed by each</w:t>
      </w:r>
      <w:r w:rsidR="00A1730B">
        <w:rPr/>
        <w:t xml:space="preserve">.  </w:t>
      </w:r>
      <w:r w:rsidR="00A1730B">
        <w:rPr/>
        <w:t xml:space="preserve">These records shall be available </w:t>
      </w:r>
      <w:r w:rsidR="00A1730B">
        <w:rPr/>
        <w:t>on-demand</w:t>
      </w:r>
      <w:r w:rsidR="00A1730B">
        <w:rPr/>
        <w:t xml:space="preserve"> by the vendor.  </w:t>
      </w:r>
    </w:p>
    <w:p w:rsidR="00ED4C31" w:rsidRDefault="00A1730B" w14:paraId="00000048" w14:textId="77777777">
      <w:pPr>
        <w:pStyle w:val="Heading3"/>
        <w:keepNext w:val="0"/>
        <w:keepLines w:val="0"/>
        <w:widowControl w:val="0"/>
        <w:numPr>
          <w:ilvl w:val="2"/>
          <w:numId w:val="1"/>
        </w:numPr>
        <w:ind w:left="1276" w:hanging="709"/>
      </w:pPr>
      <w:r>
        <w:t>All contracts with cloud service providers shall specify:</w:t>
      </w:r>
    </w:p>
    <w:p w:rsidR="00ED4C31" w:rsidRDefault="00A1730B" w14:paraId="00000049" w14:textId="77777777">
      <w:pPr>
        <w:pStyle w:val="Heading2"/>
        <w:keepNext w:val="0"/>
        <w:keepLines w:val="0"/>
        <w:widowControl w:val="0"/>
        <w:numPr>
          <w:ilvl w:val="1"/>
          <w:numId w:val="2"/>
        </w:numPr>
        <w:ind w:left="1701" w:hanging="425"/>
        <w:rPr/>
      </w:pPr>
      <w:r w:rsidR="00A1730B">
        <w:rPr/>
        <w:t>Explicit language related to relevant security requirements including controls over the processing, accessing, communicating, hosting, and management of enSights data.  This includes encryption, access controls, leakage prevention, and integrity controls for data exchanged to prevent improper disclosure, use, alteration or destruction of data.</w:t>
      </w:r>
    </w:p>
    <w:p w:rsidR="00ED4C31" w:rsidRDefault="00A1730B" w14:paraId="0000004B" w14:textId="77777777">
      <w:pPr>
        <w:pStyle w:val="Heading2"/>
        <w:keepNext w:val="0"/>
        <w:keepLines w:val="0"/>
        <w:widowControl w:val="0"/>
        <w:numPr>
          <w:ilvl w:val="1"/>
          <w:numId w:val="2"/>
        </w:numPr>
        <w:ind w:left="1701" w:hanging="425"/>
      </w:pPr>
      <w:r>
        <w:t>Physical and role based security access to enSights data and applications.</w:t>
      </w:r>
    </w:p>
    <w:p w:rsidR="00ED4C31" w:rsidRDefault="00A1730B" w14:paraId="0000004C" w14:textId="77777777">
      <w:pPr>
        <w:pStyle w:val="Heading2"/>
        <w:keepNext w:val="0"/>
        <w:keepLines w:val="0"/>
        <w:widowControl w:val="0"/>
        <w:numPr>
          <w:ilvl w:val="1"/>
          <w:numId w:val="2"/>
        </w:numPr>
        <w:ind w:left="1701" w:hanging="425"/>
      </w:pPr>
      <w:r>
        <w:t>Data security and protection methods used by the service provider.</w:t>
      </w:r>
    </w:p>
    <w:p w:rsidR="00ED4C31" w:rsidRDefault="00A1730B" w14:paraId="0000004D" w14:textId="77777777">
      <w:pPr>
        <w:pStyle w:val="Heading2"/>
        <w:keepNext w:val="0"/>
        <w:keepLines w:val="0"/>
        <w:widowControl w:val="0"/>
        <w:numPr>
          <w:ilvl w:val="1"/>
          <w:numId w:val="2"/>
        </w:numPr>
        <w:ind w:left="1701" w:hanging="425"/>
      </w:pPr>
      <w:r>
        <w:t>Acceptable methods for the return, destruction, or disposal of enSights information stored on vendor resources at the end of the agreement.</w:t>
      </w:r>
    </w:p>
    <w:p w:rsidR="00ED4C31" w:rsidRDefault="00A1730B" w14:paraId="0000004E" w14:textId="77777777">
      <w:pPr>
        <w:pStyle w:val="Heading2"/>
        <w:keepNext w:val="0"/>
        <w:keepLines w:val="0"/>
        <w:widowControl w:val="0"/>
        <w:numPr>
          <w:ilvl w:val="1"/>
          <w:numId w:val="2"/>
        </w:numPr>
        <w:ind w:left="1701" w:hanging="425"/>
      </w:pPr>
      <w:r>
        <w:t>Acknowledgement that the service provider must only use enSights data for the explicit purposes defined in contract.</w:t>
      </w:r>
    </w:p>
    <w:p w:rsidR="00ED4C31" w:rsidRDefault="00A1730B" w14:paraId="0000004F" w14:textId="77777777">
      <w:pPr>
        <w:pStyle w:val="Heading2"/>
        <w:keepNext w:val="0"/>
        <w:keepLines w:val="0"/>
        <w:widowControl w:val="0"/>
        <w:numPr>
          <w:ilvl w:val="1"/>
          <w:numId w:val="2"/>
        </w:numPr>
        <w:ind w:left="1701" w:hanging="425"/>
      </w:pPr>
      <w:r>
        <w:t>Agreement that any information acquired by the service provider during the course of the contract cannot be used for any other purpose than that specified in the contract or divulged to others without formal written exception/condition agreed to by data owner, enSights and the vendor.</w:t>
      </w:r>
    </w:p>
    <w:p w:rsidR="00ED4C31" w:rsidRDefault="00A1730B" w14:paraId="00000050" w14:textId="77777777">
      <w:pPr>
        <w:pStyle w:val="Heading2"/>
        <w:keepNext w:val="0"/>
        <w:keepLines w:val="0"/>
        <w:widowControl w:val="0"/>
        <w:numPr>
          <w:ilvl w:val="1"/>
          <w:numId w:val="1"/>
        </w:numPr>
      </w:pPr>
      <w:r>
        <w:t>Cloud service provider requirements</w:t>
      </w:r>
    </w:p>
    <w:p w:rsidR="00ED4C31" w:rsidRDefault="00A1730B" w14:paraId="00000051" w14:textId="77777777">
      <w:pPr>
        <w:pStyle w:val="Heading2"/>
        <w:keepNext w:val="0"/>
        <w:keepLines w:val="0"/>
        <w:widowControl w:val="0"/>
        <w:ind w:firstLine="0"/>
      </w:pPr>
      <w:r w:rsidR="00A1730B">
        <w:rPr/>
        <w:t>enSights or their designee shall ensure each service provider complies with the following processes and procedures:</w:t>
      </w:r>
    </w:p>
    <w:p w:rsidR="00ED4C31" w:rsidRDefault="00A1730B" w14:paraId="00000053" w14:textId="77777777">
      <w:pPr>
        <w:pStyle w:val="Heading3"/>
        <w:keepNext w:val="0"/>
        <w:keepLines w:val="0"/>
        <w:widowControl w:val="0"/>
        <w:numPr>
          <w:ilvl w:val="2"/>
          <w:numId w:val="1"/>
        </w:numPr>
        <w:ind w:left="1276" w:hanging="709"/>
      </w:pPr>
      <w:r>
        <w:t>Security Incident Reporting – Vendor must report any security incidents related to physical or logical data compromises immediately to appropriate enSights personnel and take all appropriate actions to mitigate the security risk.</w:t>
      </w:r>
    </w:p>
    <w:p w:rsidR="00ED4C31" w:rsidRDefault="00A1730B" w14:paraId="00000054" w14:textId="77777777">
      <w:pPr>
        <w:pStyle w:val="Heading3"/>
        <w:keepNext w:val="0"/>
        <w:keepLines w:val="0"/>
        <w:widowControl w:val="0"/>
        <w:numPr>
          <w:ilvl w:val="2"/>
          <w:numId w:val="1"/>
        </w:numPr>
        <w:ind w:left="1276" w:hanging="709"/>
      </w:pPr>
      <w:r>
        <w:t xml:space="preserve">Termination of Service – Vendor shall ensure that all enSights data is collected and returned to the enSights or provide written certification of data destruction within a twenty-four (24) hour window.  </w:t>
      </w:r>
    </w:p>
    <w:p w:rsidR="00ED4C31" w:rsidRDefault="00A1730B" w14:paraId="00000055" w14:textId="77777777">
      <w:pPr>
        <w:pStyle w:val="Heading3"/>
        <w:keepNext w:val="0"/>
        <w:keepLines w:val="0"/>
        <w:widowControl w:val="0"/>
        <w:numPr>
          <w:ilvl w:val="2"/>
          <w:numId w:val="1"/>
        </w:numPr>
        <w:ind w:left="1276" w:hanging="709"/>
      </w:pPr>
      <w:r>
        <w:t xml:space="preserve">Agency Requested Audits – Vendors are required to comply with all enSights auditing requirements.  </w:t>
      </w:r>
    </w:p>
    <w:p w:rsidR="00ED4C31" w:rsidP="33DCBAD8" w:rsidRDefault="00ED4C31" w14:paraId="00000057" w14:textId="52D83F6B">
      <w:pPr>
        <w:pStyle w:val="Heading3"/>
        <w:keepNext w:val="0"/>
        <w:keepLines w:val="0"/>
        <w:widowControl w:val="0"/>
        <w:numPr>
          <w:ilvl w:val="2"/>
          <w:numId w:val="1"/>
        </w:numPr>
        <w:ind w:left="1276" w:hanging="709"/>
        <w:rPr/>
      </w:pPr>
      <w:r w:rsidR="00A1730B">
        <w:rPr/>
        <w:t xml:space="preserve">Data Breaches – Vendors shall notify </w:t>
      </w:r>
      <w:r w:rsidR="00A1730B">
        <w:rPr/>
        <w:t>enSights</w:t>
      </w:r>
      <w:r w:rsidR="00A1730B">
        <w:rPr/>
        <w:t xml:space="preserve"> within twenty-four (24) hours upon the discovery of a service provider security breach</w:t>
      </w:r>
      <w:r w:rsidR="00A1730B">
        <w:rPr/>
        <w:t xml:space="preserve">.  </w:t>
      </w:r>
      <w:r w:rsidR="00A1730B">
        <w:rPr/>
        <w:t xml:space="preserve">Upon such notification, </w:t>
      </w:r>
      <w:r w:rsidR="00A1730B">
        <w:rPr/>
        <w:t>enSights</w:t>
      </w:r>
      <w:r w:rsidR="00A1730B">
        <w:rPr/>
        <w:t xml:space="preserve"> shall have the right, but not the obligation, to </w:t>
      </w:r>
      <w:r w:rsidR="00A1730B">
        <w:rPr/>
        <w:t>terminate</w:t>
      </w:r>
      <w:r w:rsidR="00A1730B">
        <w:rPr/>
        <w:t xml:space="preserve"> the agreement with the cloud service provider</w:t>
      </w:r>
      <w:r w:rsidR="00A1730B">
        <w:rPr/>
        <w:t xml:space="preserve">.  </w:t>
      </w:r>
      <w:r w:rsidR="00A1730B">
        <w:rPr/>
        <w:t xml:space="preserve">The vendors shall pay for all costs incurred to remedy the breach for </w:t>
      </w:r>
      <w:r w:rsidR="00A1730B">
        <w:rPr/>
        <w:t>enSights</w:t>
      </w:r>
      <w:r w:rsidR="00A1730B">
        <w:rPr/>
        <w:t>, its customers, and related expenses related to the incident.</w:t>
      </w:r>
    </w:p>
    <w:p w:rsidR="00ED4C31" w:rsidP="33DCBAD8" w:rsidRDefault="00A1730B" w14:paraId="00000058" w14:textId="77777777">
      <w:pPr>
        <w:pStyle w:val="heading30"/>
        <w:keepNext w:val="0"/>
        <w:keepLines w:val="0"/>
        <w:widowControl w:val="0"/>
        <w:rPr/>
      </w:pPr>
      <w:r w:rsidR="00A1730B">
        <w:rPr/>
        <w:t>PII processing</w:t>
      </w:r>
    </w:p>
    <w:p w:rsidR="2F7D4F7E" w:rsidP="33DCBAD8" w:rsidRDefault="2F7D4F7E" w14:paraId="6E33ADA6" w14:textId="1B149E4C">
      <w:pPr>
        <w:spacing w:before="240" w:beforeAutospacing="off" w:after="240" w:afterAutospacing="off"/>
        <w:ind w:left="1440"/>
        <w:rPr>
          <w:rFonts w:ascii="Calibri" w:hAnsi="Calibri" w:eastAsia="Calibri" w:cs="Calibri"/>
          <w:b w:val="0"/>
          <w:bCs w:val="0"/>
          <w:noProof w:val="0"/>
          <w:sz w:val="22"/>
          <w:szCs w:val="22"/>
          <w:lang w:val="en-US"/>
        </w:rPr>
      </w:pPr>
      <w:r w:rsidRPr="33DCBAD8" w:rsidR="2F7D4F7E">
        <w:rPr>
          <w:rFonts w:ascii="Calibri" w:hAnsi="Calibri" w:eastAsia="Calibri" w:cs="Calibri"/>
          <w:noProof w:val="0"/>
          <w:sz w:val="22"/>
          <w:szCs w:val="22"/>
          <w:lang w:val="en-US"/>
        </w:rPr>
        <w:t>enSights</w:t>
      </w:r>
      <w:r w:rsidRPr="33DCBAD8" w:rsidR="2F7D4F7E">
        <w:rPr>
          <w:rFonts w:ascii="Calibri" w:hAnsi="Calibri" w:eastAsia="Calibri" w:cs="Calibri"/>
          <w:noProof w:val="0"/>
          <w:sz w:val="22"/>
          <w:szCs w:val="22"/>
          <w:lang w:val="en-US"/>
        </w:rPr>
        <w:t xml:space="preserve"> follows </w:t>
      </w:r>
      <w:r w:rsidRPr="33DCBAD8" w:rsidR="2F7D4F7E">
        <w:rPr>
          <w:rFonts w:ascii="Calibri" w:hAnsi="Calibri" w:eastAsia="Calibri" w:cs="Calibri"/>
          <w:b w:val="0"/>
          <w:bCs w:val="0"/>
          <w:noProof w:val="0"/>
          <w:sz w:val="22"/>
          <w:szCs w:val="22"/>
          <w:lang w:val="en-US"/>
        </w:rPr>
        <w:t xml:space="preserve">a </w:t>
      </w:r>
      <w:r w:rsidRPr="33DCBAD8" w:rsidR="2F7D4F7E">
        <w:rPr>
          <w:rFonts w:ascii="Calibri" w:hAnsi="Calibri" w:eastAsia="Calibri" w:cs="Calibri"/>
          <w:b w:val="0"/>
          <w:bCs w:val="0"/>
          <w:noProof w:val="0"/>
          <w:sz w:val="22"/>
          <w:szCs w:val="22"/>
          <w:lang w:val="en-US"/>
        </w:rPr>
        <w:t>PII Minimization</w:t>
      </w:r>
      <w:r w:rsidRPr="33DCBAD8" w:rsidR="2F7D4F7E">
        <w:rPr>
          <w:rFonts w:ascii="Calibri" w:hAnsi="Calibri" w:eastAsia="Calibri" w:cs="Calibri"/>
          <w:b w:val="0"/>
          <w:bCs w:val="0"/>
          <w:noProof w:val="0"/>
          <w:sz w:val="22"/>
          <w:szCs w:val="22"/>
          <w:lang w:val="en-US"/>
        </w:rPr>
        <w:t xml:space="preserve"> principle. We only store limited Personal Identifiable Information (Business Email, Name, and MFA Phone number) </w:t>
      </w:r>
      <w:r w:rsidRPr="33DCBAD8" w:rsidR="2F7D4F7E">
        <w:rPr>
          <w:rFonts w:ascii="Calibri" w:hAnsi="Calibri" w:eastAsia="Calibri" w:cs="Calibri"/>
          <w:b w:val="0"/>
          <w:bCs w:val="0"/>
          <w:noProof w:val="0"/>
          <w:sz w:val="22"/>
          <w:szCs w:val="22"/>
          <w:lang w:val="en-US"/>
        </w:rPr>
        <w:t>required</w:t>
      </w:r>
      <w:r w:rsidRPr="33DCBAD8" w:rsidR="2F7D4F7E">
        <w:rPr>
          <w:rFonts w:ascii="Calibri" w:hAnsi="Calibri" w:eastAsia="Calibri" w:cs="Calibri"/>
          <w:b w:val="0"/>
          <w:bCs w:val="0"/>
          <w:noProof w:val="0"/>
          <w:sz w:val="22"/>
          <w:szCs w:val="22"/>
          <w:lang w:val="en-US"/>
        </w:rPr>
        <w:t xml:space="preserve"> for authentication and service operation.</w:t>
      </w:r>
    </w:p>
    <w:p w:rsidR="2F7D4F7E" w:rsidP="33DCBAD8" w:rsidRDefault="2F7D4F7E" w14:paraId="17D54ADA" w14:textId="37978455">
      <w:pPr>
        <w:pStyle w:val="ListParagraph"/>
        <w:numPr>
          <w:ilvl w:val="0"/>
          <w:numId w:val="6"/>
        </w:numPr>
        <w:spacing w:before="240" w:beforeAutospacing="off" w:after="240" w:afterAutospacing="off"/>
        <w:rPr>
          <w:rFonts w:ascii="Calibri" w:hAnsi="Calibri" w:eastAsia="Calibri" w:cs="Calibri"/>
          <w:b w:val="0"/>
          <w:bCs w:val="0"/>
          <w:noProof w:val="0"/>
          <w:sz w:val="22"/>
          <w:szCs w:val="22"/>
          <w:lang w:val="en-US"/>
        </w:rPr>
      </w:pPr>
      <w:r w:rsidRPr="33DCBAD8" w:rsidR="2F7D4F7E">
        <w:rPr>
          <w:rFonts w:ascii="Calibri" w:hAnsi="Calibri" w:eastAsia="Calibri" w:cs="Calibri"/>
          <w:b w:val="0"/>
          <w:bCs w:val="0"/>
          <w:noProof w:val="0"/>
          <w:sz w:val="22"/>
          <w:szCs w:val="22"/>
          <w:lang w:val="en-US"/>
        </w:rPr>
        <w:t>Encryption: All Service Data must be encrypted at rest using CSP-managed keys and encrypted in transit using TLS 1.2 minimum (TLS 1.3 supported).</w:t>
      </w:r>
    </w:p>
    <w:p w:rsidR="2F7D4F7E" w:rsidP="33DCBAD8" w:rsidRDefault="2F7D4F7E" w14:paraId="19D69E78" w14:textId="3D665473">
      <w:pPr>
        <w:pStyle w:val="ListParagraph"/>
        <w:numPr>
          <w:ilvl w:val="0"/>
          <w:numId w:val="6"/>
        </w:numPr>
        <w:spacing w:before="240" w:beforeAutospacing="off" w:after="240" w:afterAutospacing="off"/>
        <w:rPr>
          <w:rFonts w:ascii="Calibri" w:hAnsi="Calibri" w:eastAsia="Calibri" w:cs="Calibri"/>
          <w:b w:val="0"/>
          <w:bCs w:val="0"/>
          <w:noProof w:val="0"/>
          <w:sz w:val="22"/>
          <w:szCs w:val="22"/>
          <w:lang w:val="en-US"/>
        </w:rPr>
      </w:pPr>
      <w:r w:rsidRPr="33DCBAD8" w:rsidR="2F7D4F7E">
        <w:rPr>
          <w:rFonts w:ascii="Calibri" w:hAnsi="Calibri" w:eastAsia="Calibri" w:cs="Calibri"/>
          <w:b w:val="0"/>
          <w:bCs w:val="0"/>
          <w:noProof w:val="0"/>
          <w:sz w:val="22"/>
          <w:szCs w:val="22"/>
          <w:lang w:val="en-US"/>
        </w:rPr>
        <w:t>Anonymization:</w:t>
      </w:r>
      <w:r w:rsidRPr="33DCBAD8" w:rsidR="2F7D4F7E">
        <w:rPr>
          <w:rFonts w:ascii="Calibri" w:hAnsi="Calibri" w:eastAsia="Calibri" w:cs="Calibri"/>
          <w:b w:val="0"/>
          <w:bCs w:val="0"/>
          <w:noProof w:val="0"/>
          <w:sz w:val="22"/>
          <w:szCs w:val="22"/>
          <w:lang w:val="en-US"/>
        </w:rPr>
        <w:t xml:space="preserve"> Data used for product analytics must be anonymized to ensure no link to a specific individual can be </w:t>
      </w:r>
      <w:r w:rsidRPr="33DCBAD8" w:rsidR="2F7D4F7E">
        <w:rPr>
          <w:rFonts w:ascii="Calibri" w:hAnsi="Calibri" w:eastAsia="Calibri" w:cs="Calibri"/>
          <w:b w:val="0"/>
          <w:bCs w:val="0"/>
          <w:noProof w:val="0"/>
          <w:sz w:val="22"/>
          <w:szCs w:val="22"/>
          <w:lang w:val="en-US"/>
        </w:rPr>
        <w:t>established</w:t>
      </w:r>
      <w:r w:rsidRPr="33DCBAD8" w:rsidR="2F7D4F7E">
        <w:rPr>
          <w:rFonts w:ascii="Calibri" w:hAnsi="Calibri" w:eastAsia="Calibri" w:cs="Calibri"/>
          <w:b w:val="0"/>
          <w:bCs w:val="0"/>
          <w:noProof w:val="0"/>
          <w:sz w:val="22"/>
          <w:szCs w:val="22"/>
          <w:lang w:val="en-US"/>
        </w:rPr>
        <w:t>.</w:t>
      </w:r>
    </w:p>
    <w:p w:rsidR="2F7D4F7E" w:rsidP="33DCBAD8" w:rsidRDefault="2F7D4F7E" w14:paraId="28D9BA33" w14:textId="2361D4B3">
      <w:pPr>
        <w:pStyle w:val="ListParagraph"/>
        <w:numPr>
          <w:ilvl w:val="0"/>
          <w:numId w:val="6"/>
        </w:numPr>
        <w:spacing w:before="240" w:beforeAutospacing="off" w:after="240" w:afterAutospacing="off"/>
        <w:rPr>
          <w:rFonts w:ascii="Calibri" w:hAnsi="Calibri" w:eastAsia="Calibri" w:cs="Calibri"/>
          <w:b w:val="0"/>
          <w:bCs w:val="0"/>
          <w:noProof w:val="0"/>
          <w:sz w:val="22"/>
          <w:szCs w:val="22"/>
          <w:lang w:val="en-US"/>
        </w:rPr>
      </w:pPr>
      <w:r w:rsidRPr="33DCBAD8" w:rsidR="2F7D4F7E">
        <w:rPr>
          <w:rFonts w:ascii="Calibri" w:hAnsi="Calibri" w:eastAsia="Calibri" w:cs="Calibri"/>
          <w:b w:val="0"/>
          <w:bCs w:val="0"/>
          <w:noProof w:val="0"/>
          <w:sz w:val="22"/>
          <w:szCs w:val="22"/>
          <w:lang w:val="en-US"/>
        </w:rPr>
        <w:t>User Rights:</w:t>
      </w:r>
      <w:r w:rsidRPr="33DCBAD8" w:rsidR="2F7D4F7E">
        <w:rPr>
          <w:rFonts w:ascii="Calibri" w:hAnsi="Calibri" w:eastAsia="Calibri" w:cs="Calibri"/>
          <w:b w:val="0"/>
          <w:bCs w:val="0"/>
          <w:noProof w:val="0"/>
          <w:sz w:val="22"/>
          <w:szCs w:val="22"/>
          <w:lang w:val="en-US"/>
        </w:rPr>
        <w:t xml:space="preserve"> Upon user request, all personal details will be removed from the application database and associated cloud services, </w:t>
      </w:r>
      <w:r w:rsidRPr="33DCBAD8" w:rsidR="2F7D4F7E">
        <w:rPr>
          <w:rFonts w:ascii="Calibri" w:hAnsi="Calibri" w:eastAsia="Calibri" w:cs="Calibri"/>
          <w:b w:val="0"/>
          <w:bCs w:val="0"/>
          <w:noProof w:val="0"/>
          <w:sz w:val="22"/>
          <w:szCs w:val="22"/>
          <w:lang w:val="en-US"/>
        </w:rPr>
        <w:t>in accordance with</w:t>
      </w:r>
      <w:r w:rsidRPr="33DCBAD8" w:rsidR="2F7D4F7E">
        <w:rPr>
          <w:rFonts w:ascii="Calibri" w:hAnsi="Calibri" w:eastAsia="Calibri" w:cs="Calibri"/>
          <w:b w:val="0"/>
          <w:bCs w:val="0"/>
          <w:noProof w:val="0"/>
          <w:sz w:val="22"/>
          <w:szCs w:val="22"/>
          <w:lang w:val="en-US"/>
        </w:rPr>
        <w:t xml:space="preserve"> privacy regulations.</w:t>
      </w:r>
    </w:p>
    <w:p w:rsidR="33DCBAD8" w:rsidP="33DCBAD8" w:rsidRDefault="33DCBAD8" w14:paraId="79C67084" w14:textId="50D3FC31">
      <w:pPr>
        <w:pStyle w:val="Normal"/>
        <w:keepNext w:val="0"/>
        <w:keepLines w:val="0"/>
        <w:widowControl w:val="0"/>
      </w:pPr>
    </w:p>
    <w:p w:rsidR="00ED4C31" w:rsidRDefault="00ED4C31" w14:paraId="0000006B" w14:textId="77777777">
      <w:pPr>
        <w:pStyle w:val="Normal0"/>
      </w:pPr>
    </w:p>
    <w:p w:rsidR="00ED4C31" w:rsidP="33DCBAD8" w:rsidRDefault="00ED4C31" w14:paraId="2ABD7483" w14:textId="7869C205">
      <w:pPr>
        <w:pStyle w:val="Heading1"/>
        <w:keepNext w:val="0"/>
        <w:keepLines w:val="0"/>
        <w:widowControl w:val="0"/>
        <w:numPr>
          <w:ilvl w:val="0"/>
          <w:numId w:val="1"/>
        </w:numPr>
        <w:rPr>
          <w:b w:val="1"/>
          <w:bCs w:val="1"/>
          <w:noProof w:val="0"/>
          <w:lang w:val="en-US"/>
        </w:rPr>
      </w:pPr>
      <w:r w:rsidRPr="33DCBAD8" w:rsidR="20A85B34">
        <w:rPr>
          <w:b w:val="1"/>
          <w:bCs w:val="1"/>
          <w:noProof w:val="0"/>
          <w:lang w:val="en-US"/>
        </w:rPr>
        <w:t>Infrastructure as Code (</w:t>
      </w:r>
      <w:r w:rsidRPr="33DCBAD8" w:rsidR="20A85B34">
        <w:rPr>
          <w:b w:val="1"/>
          <w:bCs w:val="1"/>
          <w:noProof w:val="0"/>
          <w:lang w:val="en-US"/>
        </w:rPr>
        <w:t>IaC</w:t>
      </w:r>
      <w:r w:rsidRPr="33DCBAD8" w:rsidR="20A85B34">
        <w:rPr>
          <w:b w:val="1"/>
          <w:bCs w:val="1"/>
          <w:noProof w:val="0"/>
          <w:lang w:val="en-US"/>
        </w:rPr>
        <w:t>) &amp; Change Management</w:t>
      </w:r>
    </w:p>
    <w:p w:rsidR="00ED4C31" w:rsidP="33DCBAD8" w:rsidRDefault="00ED4C31" w14:paraId="068529F9" w14:textId="021AB943">
      <w:pPr>
        <w:pStyle w:val="ListParagraph"/>
        <w:numPr>
          <w:ilvl w:val="0"/>
          <w:numId w:val="4"/>
        </w:numPr>
        <w:spacing w:before="240" w:beforeAutospacing="off" w:after="240" w:afterAutospacing="off"/>
        <w:rPr>
          <w:noProof w:val="0"/>
          <w:lang w:val="en-US"/>
        </w:rPr>
      </w:pPr>
      <w:r w:rsidRPr="33DCBAD8" w:rsidR="20A85B34">
        <w:rPr>
          <w:noProof w:val="0"/>
          <w:lang w:val="en-US"/>
        </w:rPr>
        <w:t xml:space="preserve">All production cloud infrastructure must be managed via </w:t>
      </w:r>
      <w:r w:rsidRPr="33DCBAD8" w:rsidR="20A85B34">
        <w:rPr>
          <w:b w:val="1"/>
          <w:bCs w:val="1"/>
          <w:noProof w:val="0"/>
          <w:lang w:val="en-US"/>
        </w:rPr>
        <w:t>Infrastructure as Code (IaC)</w:t>
      </w:r>
      <w:r w:rsidRPr="33DCBAD8" w:rsidR="20A85B34">
        <w:rPr>
          <w:noProof w:val="0"/>
          <w:lang w:val="en-US"/>
        </w:rPr>
        <w:t xml:space="preserve"> (e.g., Terraform, Terragrunt).</w:t>
      </w:r>
    </w:p>
    <w:p w:rsidR="00ED4C31" w:rsidP="33DCBAD8" w:rsidRDefault="00ED4C31" w14:paraId="1E1A68CF" w14:textId="1CB6009D">
      <w:pPr>
        <w:pStyle w:val="ListParagraph"/>
        <w:numPr>
          <w:ilvl w:val="0"/>
          <w:numId w:val="4"/>
        </w:numPr>
        <w:spacing w:before="240" w:beforeAutospacing="off" w:after="240" w:afterAutospacing="off"/>
        <w:rPr>
          <w:noProof w:val="0"/>
          <w:lang w:val="en-US"/>
        </w:rPr>
      </w:pPr>
      <w:r w:rsidRPr="33DCBAD8" w:rsidR="20A85B34">
        <w:rPr>
          <w:noProof w:val="0"/>
          <w:lang w:val="en-US"/>
        </w:rPr>
        <w:t>Manual configuration changes in the production portal/console are prohibited, except in documented "Break-Glass" emergency scenarios.</w:t>
      </w:r>
    </w:p>
    <w:p w:rsidR="00ED4C31" w:rsidP="33DCBAD8" w:rsidRDefault="00ED4C31" w14:paraId="5E6583CB" w14:textId="1C196943">
      <w:pPr>
        <w:pStyle w:val="ListParagraph"/>
        <w:numPr>
          <w:ilvl w:val="0"/>
          <w:numId w:val="4"/>
        </w:numPr>
        <w:spacing w:before="240" w:beforeAutospacing="off" w:after="240" w:afterAutospacing="off"/>
        <w:rPr>
          <w:noProof w:val="0"/>
          <w:lang w:val="en-US"/>
        </w:rPr>
      </w:pPr>
      <w:r w:rsidRPr="33DCBAD8" w:rsidR="20A85B34">
        <w:rPr>
          <w:noProof w:val="0"/>
          <w:lang w:val="en-US"/>
        </w:rPr>
        <w:t>Every infrastructure change must undergo a Peer Review (Pull Request) and be deployed through an automated CI/CD pipeline to ensure a complete audit trail.</w:t>
      </w:r>
    </w:p>
    <w:p w:rsidR="00ED4C31" w:rsidP="33DCBAD8" w:rsidRDefault="00ED4C31" w14:paraId="0EFE576D" w14:textId="0EBA2D52">
      <w:pPr>
        <w:pStyle w:val="ListParagraph"/>
        <w:numPr>
          <w:ilvl w:val="0"/>
          <w:numId w:val="4"/>
        </w:numPr>
        <w:spacing w:before="240" w:beforeAutospacing="off" w:after="240" w:afterAutospacing="off"/>
        <w:rPr>
          <w:b w:val="0"/>
          <w:bCs w:val="0"/>
          <w:noProof w:val="0"/>
          <w:lang w:val="en-US"/>
        </w:rPr>
      </w:pPr>
      <w:r w:rsidRPr="33DCBAD8" w:rsidR="20A85B34">
        <w:rPr>
          <w:b w:val="0"/>
          <w:bCs w:val="0"/>
          <w:noProof w:val="0"/>
          <w:lang w:val="en-US"/>
        </w:rPr>
        <w:t>Secrets Management:</w:t>
      </w:r>
      <w:r w:rsidRPr="33DCBAD8" w:rsidR="20A85B34">
        <w:rPr>
          <w:b w:val="0"/>
          <w:bCs w:val="0"/>
          <w:noProof w:val="0"/>
          <w:lang w:val="en-US"/>
        </w:rPr>
        <w:t xml:space="preserve"> Hardcoding API keys, passwords, or certificates in source code is </w:t>
      </w:r>
      <w:r w:rsidRPr="33DCBAD8" w:rsidR="20A85B34">
        <w:rPr>
          <w:b w:val="0"/>
          <w:bCs w:val="0"/>
          <w:noProof w:val="0"/>
          <w:lang w:val="en-US"/>
        </w:rPr>
        <w:t>strictly prohibited</w:t>
      </w:r>
      <w:r w:rsidRPr="33DCBAD8" w:rsidR="20A85B34">
        <w:rPr>
          <w:b w:val="0"/>
          <w:bCs w:val="0"/>
          <w:noProof w:val="0"/>
          <w:lang w:val="en-US"/>
        </w:rPr>
        <w:t>. All secrets must be stored in a managed service (AWS Secrets Manager).</w:t>
      </w:r>
    </w:p>
    <w:p w:rsidR="00ED4C31" w:rsidP="33DCBAD8" w:rsidRDefault="00ED4C31" w14:paraId="0286ACB2" w14:textId="30FE392A">
      <w:pPr>
        <w:pStyle w:val="ListParagraph"/>
        <w:spacing w:before="240" w:beforeAutospacing="off" w:after="240" w:afterAutospacing="off"/>
        <w:ind w:left="720"/>
        <w:rPr>
          <w:rFonts w:ascii="Calibri" w:hAnsi="Calibri" w:eastAsia="Calibri" w:cs="Calibri"/>
          <w:noProof w:val="0"/>
          <w:sz w:val="22"/>
          <w:szCs w:val="22"/>
          <w:lang w:val="en-US"/>
        </w:rPr>
      </w:pPr>
    </w:p>
    <w:p w:rsidR="00ED4C31" w:rsidP="33DCBAD8" w:rsidRDefault="00ED4C31" w14:paraId="48186502" w14:textId="2591BFBD">
      <w:pPr>
        <w:pStyle w:val="Normal"/>
        <w:keepNext w:val="0"/>
        <w:keepLines w:val="0"/>
        <w:widowControl w:val="0"/>
      </w:pPr>
    </w:p>
    <w:p w:rsidR="00ED4C31" w:rsidRDefault="00ED4C31" w14:paraId="0000006C" w14:textId="485001B9">
      <w:pPr>
        <w:pStyle w:val="Normal0"/>
      </w:pPr>
    </w:p>
    <w:p w:rsidR="00ED4C31" w:rsidRDefault="00A1730B" w14:paraId="0000006D" w14:textId="77777777">
      <w:pPr>
        <w:pStyle w:val="Heading1"/>
        <w:keepNext w:val="0"/>
        <w:keepLines w:val="0"/>
        <w:widowControl w:val="0"/>
        <w:numPr>
          <w:ilvl w:val="0"/>
          <w:numId w:val="1"/>
        </w:numPr>
        <w:rPr>
          <w:rFonts w:ascii="Calibri" w:hAnsi="Calibri" w:eastAsia="Calibri" w:cs="Calibri"/>
        </w:rPr>
      </w:pPr>
      <w:bookmarkStart w:name="_heading=h.jhbvwbaj171p" w:id="7"/>
      <w:bookmarkEnd w:id="7"/>
      <w:r w:rsidRPr="33DCBAD8" w:rsidR="00A1730B">
        <w:rPr>
          <w:rFonts w:ascii="Calibri" w:hAnsi="Calibri" w:eastAsia="Calibri" w:cs="Calibri"/>
        </w:rPr>
        <w:t>Cloud Security</w:t>
      </w:r>
    </w:p>
    <w:p w:rsidR="00ED4C31" w:rsidP="33DCBAD8" w:rsidRDefault="00ED4C31" w14:paraId="47A5076B" w14:textId="51F2FDEF">
      <w:pPr>
        <w:keepNext w:val="0"/>
        <w:keepLines w:val="0"/>
        <w:widowControl w:val="0"/>
        <w:spacing w:before="240" w:beforeAutospacing="off" w:after="240" w:afterAutospacing="off"/>
        <w:ind/>
      </w:pPr>
      <w:r w:rsidRPr="33DCBAD8" w:rsidR="46468072">
        <w:rPr>
          <w:rFonts w:ascii="Calibri" w:hAnsi="Calibri" w:eastAsia="Calibri" w:cs="Calibri"/>
          <w:noProof w:val="0"/>
          <w:sz w:val="22"/>
          <w:szCs w:val="22"/>
          <w:lang w:val="en-US"/>
        </w:rPr>
        <w:t>All cloud infrastructure must be continuously monitored using a Cloud Security Posture Management (CSPM) platform.</w:t>
      </w:r>
    </w:p>
    <w:p w:rsidR="00ED4C31" w:rsidP="33DCBAD8" w:rsidRDefault="00ED4C31" w14:paraId="093C0046" w14:textId="645EEA4F">
      <w:pPr>
        <w:pStyle w:val="ListParagraph"/>
        <w:keepNext w:val="0"/>
        <w:keepLines w:val="0"/>
        <w:widowControl w:val="0"/>
        <w:numPr>
          <w:ilvl w:val="0"/>
          <w:numId w:val="7"/>
        </w:numPr>
        <w:spacing w:before="240" w:beforeAutospacing="off" w:after="240" w:afterAutospacing="off"/>
        <w:ind/>
        <w:rPr>
          <w:rFonts w:ascii="Calibri" w:hAnsi="Calibri" w:eastAsia="Calibri" w:cs="Calibri"/>
          <w:noProof w:val="0"/>
          <w:sz w:val="22"/>
          <w:szCs w:val="22"/>
          <w:lang w:val="en-US"/>
        </w:rPr>
      </w:pPr>
      <w:r w:rsidRPr="33DCBAD8" w:rsidR="46468072">
        <w:rPr>
          <w:rFonts w:ascii="Calibri" w:hAnsi="Calibri" w:eastAsia="Calibri" w:cs="Calibri"/>
          <w:b w:val="1"/>
          <w:bCs w:val="1"/>
          <w:noProof w:val="0"/>
          <w:sz w:val="22"/>
          <w:szCs w:val="22"/>
          <w:lang w:val="en-US"/>
        </w:rPr>
        <w:t>Access Control:</w:t>
      </w:r>
      <w:r w:rsidRPr="33DCBAD8" w:rsidR="46468072">
        <w:rPr>
          <w:rFonts w:ascii="Calibri" w:hAnsi="Calibri" w:eastAsia="Calibri" w:cs="Calibri"/>
          <w:noProof w:val="0"/>
          <w:sz w:val="22"/>
          <w:szCs w:val="22"/>
          <w:lang w:val="en-US"/>
        </w:rPr>
        <w:t xml:space="preserve"> Multi-Factor Authentication (MFA) is mandatory for all administrative access. Access must be centralized via the corporate Identity Provider (IdP) using SSO.</w:t>
      </w:r>
    </w:p>
    <w:p w:rsidR="00ED4C31" w:rsidP="33DCBAD8" w:rsidRDefault="00ED4C31" w14:paraId="2B037445" w14:textId="4B9908C0">
      <w:pPr>
        <w:pStyle w:val="ListParagraph"/>
        <w:keepNext w:val="0"/>
        <w:keepLines w:val="0"/>
        <w:widowControl w:val="0"/>
        <w:numPr>
          <w:ilvl w:val="0"/>
          <w:numId w:val="7"/>
        </w:numPr>
        <w:spacing w:before="240" w:beforeAutospacing="off" w:after="240" w:afterAutospacing="off"/>
        <w:ind/>
        <w:rPr>
          <w:rFonts w:ascii="Calibri" w:hAnsi="Calibri" w:eastAsia="Calibri" w:cs="Calibri"/>
          <w:b w:val="1"/>
          <w:bCs w:val="1"/>
          <w:noProof w:val="0"/>
          <w:sz w:val="22"/>
          <w:szCs w:val="22"/>
          <w:lang w:val="en-US"/>
        </w:rPr>
      </w:pPr>
      <w:r w:rsidRPr="33DCBAD8" w:rsidR="46468072">
        <w:rPr>
          <w:rFonts w:ascii="Calibri" w:hAnsi="Calibri" w:eastAsia="Calibri" w:cs="Calibri"/>
          <w:b w:val="1"/>
          <w:bCs w:val="1"/>
          <w:noProof w:val="0"/>
          <w:sz w:val="22"/>
          <w:szCs w:val="22"/>
          <w:lang w:val="en-US"/>
        </w:rPr>
        <w:t>Vulnerability Remediation SLA:</w:t>
      </w:r>
    </w:p>
    <w:p w:rsidR="00ED4C31" w:rsidP="33DCBAD8" w:rsidRDefault="00ED4C31" w14:paraId="29AD286A" w14:textId="2E4C973E">
      <w:pPr>
        <w:pStyle w:val="ListParagraph"/>
        <w:keepNext w:val="0"/>
        <w:keepLines w:val="0"/>
        <w:widowControl w:val="0"/>
        <w:numPr>
          <w:ilvl w:val="1"/>
          <w:numId w:val="7"/>
        </w:numPr>
        <w:spacing w:before="240" w:beforeAutospacing="off" w:after="240" w:afterAutospacing="off"/>
        <w:ind/>
        <w:rPr>
          <w:rFonts w:ascii="Calibri" w:hAnsi="Calibri" w:eastAsia="Calibri" w:cs="Calibri"/>
          <w:noProof w:val="0"/>
          <w:sz w:val="22"/>
          <w:szCs w:val="22"/>
          <w:lang w:val="en-US"/>
        </w:rPr>
      </w:pPr>
      <w:r w:rsidRPr="33DCBAD8" w:rsidR="46468072">
        <w:rPr>
          <w:rFonts w:ascii="Calibri" w:hAnsi="Calibri" w:eastAsia="Calibri" w:cs="Calibri"/>
          <w:b w:val="1"/>
          <w:bCs w:val="1"/>
          <w:noProof w:val="0"/>
          <w:sz w:val="22"/>
          <w:szCs w:val="22"/>
          <w:lang w:val="en-US"/>
        </w:rPr>
        <w:t>Critical Vulnerabilities:</w:t>
      </w:r>
      <w:r w:rsidRPr="33DCBAD8" w:rsidR="46468072">
        <w:rPr>
          <w:rFonts w:ascii="Calibri" w:hAnsi="Calibri" w:eastAsia="Calibri" w:cs="Calibri"/>
          <w:noProof w:val="0"/>
          <w:sz w:val="22"/>
          <w:szCs w:val="22"/>
          <w:lang w:val="en-US"/>
        </w:rPr>
        <w:t xml:space="preserve"> Must be addressed and fixed within 72 hours of discovery.</w:t>
      </w:r>
    </w:p>
    <w:p w:rsidR="00ED4C31" w:rsidP="33DCBAD8" w:rsidRDefault="00ED4C31" w14:paraId="1FFDC465" w14:textId="572FDAD0">
      <w:pPr>
        <w:pStyle w:val="ListParagraph"/>
        <w:keepNext w:val="0"/>
        <w:keepLines w:val="0"/>
        <w:widowControl w:val="0"/>
        <w:numPr>
          <w:ilvl w:val="1"/>
          <w:numId w:val="7"/>
        </w:numPr>
        <w:spacing w:before="240" w:beforeAutospacing="off" w:after="240" w:afterAutospacing="off"/>
        <w:ind/>
        <w:rPr>
          <w:rFonts w:ascii="Calibri" w:hAnsi="Calibri" w:eastAsia="Calibri" w:cs="Calibri"/>
          <w:noProof w:val="0"/>
          <w:sz w:val="22"/>
          <w:szCs w:val="22"/>
          <w:lang w:val="en-US"/>
        </w:rPr>
      </w:pPr>
      <w:r w:rsidRPr="33DCBAD8" w:rsidR="46468072">
        <w:rPr>
          <w:rFonts w:ascii="Calibri" w:hAnsi="Calibri" w:eastAsia="Calibri" w:cs="Calibri"/>
          <w:b w:val="1"/>
          <w:bCs w:val="1"/>
          <w:noProof w:val="0"/>
          <w:sz w:val="22"/>
          <w:szCs w:val="22"/>
          <w:lang w:val="en-US"/>
        </w:rPr>
        <w:t>High-Risk Vulnerabilities:</w:t>
      </w:r>
      <w:r w:rsidRPr="33DCBAD8" w:rsidR="46468072">
        <w:rPr>
          <w:rFonts w:ascii="Calibri" w:hAnsi="Calibri" w:eastAsia="Calibri" w:cs="Calibri"/>
          <w:noProof w:val="0"/>
          <w:sz w:val="22"/>
          <w:szCs w:val="22"/>
          <w:lang w:val="en-US"/>
        </w:rPr>
        <w:t xml:space="preserve"> Must be resolved within 14 days of identification.</w:t>
      </w:r>
    </w:p>
    <w:p w:rsidR="00ED4C31" w:rsidP="33DCBAD8" w:rsidRDefault="00ED4C31" w14:paraId="00000074" w14:textId="396253E0">
      <w:pPr>
        <w:pStyle w:val="ListParagraph"/>
        <w:keepNext w:val="0"/>
        <w:keepLines w:val="0"/>
        <w:widowControl w:val="0"/>
        <w:numPr>
          <w:ilvl w:val="1"/>
          <w:numId w:val="7"/>
        </w:numPr>
        <w:spacing w:before="240" w:beforeAutospacing="off" w:after="240" w:afterAutospacing="off"/>
        <w:ind/>
        <w:rPr>
          <w:rFonts w:ascii="Calibri" w:hAnsi="Calibri" w:eastAsia="Calibri" w:cs="Calibri"/>
          <w:noProof w:val="0"/>
          <w:sz w:val="22"/>
          <w:szCs w:val="22"/>
          <w:lang w:val="en-US"/>
        </w:rPr>
      </w:pPr>
      <w:r w:rsidRPr="710B663E" w:rsidR="46468072">
        <w:rPr>
          <w:rFonts w:ascii="Calibri" w:hAnsi="Calibri" w:eastAsia="Calibri" w:cs="Calibri"/>
          <w:b w:val="1"/>
          <w:bCs w:val="1"/>
          <w:noProof w:val="0"/>
          <w:sz w:val="22"/>
          <w:szCs w:val="22"/>
          <w:lang w:val="en-US"/>
        </w:rPr>
        <w:t>Medium-Risk Vulnerabilities:</w:t>
      </w:r>
      <w:r w:rsidRPr="710B663E" w:rsidR="46468072">
        <w:rPr>
          <w:rFonts w:ascii="Calibri" w:hAnsi="Calibri" w:eastAsia="Calibri" w:cs="Calibri"/>
          <w:noProof w:val="0"/>
          <w:sz w:val="22"/>
          <w:szCs w:val="22"/>
          <w:lang w:val="en-US"/>
        </w:rPr>
        <w:t xml:space="preserve"> Must be fixed within </w:t>
      </w:r>
      <w:r w:rsidRPr="710B663E" w:rsidR="46468072">
        <w:rPr>
          <w:rFonts w:ascii="Calibri" w:hAnsi="Calibri" w:eastAsia="Calibri" w:cs="Calibri"/>
          <w:noProof w:val="0"/>
          <w:sz w:val="22"/>
          <w:szCs w:val="22"/>
          <w:lang w:val="en-US"/>
        </w:rPr>
        <w:t>30 days</w:t>
      </w:r>
      <w:r w:rsidRPr="710B663E" w:rsidR="46468072">
        <w:rPr>
          <w:rFonts w:ascii="Calibri" w:hAnsi="Calibri" w:eastAsia="Calibri" w:cs="Calibri"/>
          <w:noProof w:val="0"/>
          <w:sz w:val="22"/>
          <w:szCs w:val="22"/>
          <w:lang w:val="en-US"/>
        </w:rPr>
        <w:t xml:space="preserve"> of detection.</w:t>
      </w:r>
    </w:p>
    <w:p w:rsidR="00ED4C31" w:rsidP="33DCBAD8" w:rsidRDefault="00ED4C31" w14:paraId="00000074" w14:textId="396253E0">
      <w:pPr>
        <w:pStyle w:val="ListParagraph"/>
        <w:keepNext w:val="0"/>
        <w:keepLines w:val="0"/>
        <w:widowControl w:val="0"/>
        <w:numPr>
          <w:ilvl w:val="1"/>
          <w:numId w:val="7"/>
        </w:numPr>
        <w:spacing w:before="240" w:beforeAutospacing="off" w:after="240" w:afterAutospacing="off"/>
        <w:ind/>
        <w:rPr>
          <w:rFonts w:ascii="Calibri" w:hAnsi="Calibri" w:eastAsia="Calibri" w:cs="Calibri"/>
          <w:noProof w:val="0"/>
          <w:sz w:val="22"/>
          <w:szCs w:val="22"/>
          <w:lang w:val="en-US"/>
        </w:rPr>
      </w:pPr>
      <w:r w:rsidRPr="710B663E" w:rsidR="46468072">
        <w:rPr>
          <w:rFonts w:ascii="Calibri" w:hAnsi="Calibri" w:eastAsia="Calibri" w:cs="Calibri"/>
          <w:b w:val="1"/>
          <w:bCs w:val="1"/>
          <w:noProof w:val="0"/>
          <w:sz w:val="22"/>
          <w:szCs w:val="22"/>
          <w:lang w:val="en-US"/>
        </w:rPr>
        <w:t>Low-Risk Vulnerabilities: Must be fixed within 90 days of detection.</w:t>
      </w:r>
      <w:r w:rsidRPr="710B663E" w:rsidR="46468072">
        <w:rPr>
          <w:rFonts w:ascii="Calibri" w:hAnsi="Calibri" w:eastAsia="Calibri" w:cs="Calibri"/>
          <w:noProof w:val="0"/>
          <w:sz w:val="22"/>
          <w:szCs w:val="22"/>
          <w:lang w:val="en-US"/>
        </w:rPr>
      </w:r>
      <w:r w:rsidRPr="710B663E" w:rsidR="46468072">
        <w:rPr>
          <w:rFonts w:ascii="Calibri" w:hAnsi="Calibri" w:eastAsia="Calibri" w:cs="Calibri"/>
          <w:noProof w:val="0"/>
          <w:sz w:val="22"/>
          <w:szCs w:val="22"/>
          <w:lang w:val="en-US"/>
        </w:rPr>
      </w:r>
      <w:r w:rsidRPr="710B663E" w:rsidR="46468072">
        <w:rPr>
          <w:rFonts w:ascii="Calibri" w:hAnsi="Calibri" w:eastAsia="Calibri" w:cs="Calibri"/>
          <w:noProof w:val="0"/>
          <w:sz w:val="22"/>
          <w:szCs w:val="22"/>
          <w:lang w:val="en-US"/>
        </w:rPr>
      </w:r>
    </w:p>
    <w:p w:rsidR="4DEC8C26" w:rsidP="710B663E" w:rsidRDefault="4DEC8C26" w14:paraId="149722DE" w14:textId="77E31BD9">
      <w:pPr>
        <w:pStyle w:val="Heading1"/>
        <w:keepNext w:val="0"/>
        <w:keepLines w:val="0"/>
        <w:widowControl w:val="0"/>
        <w:numPr>
          <w:ilvl w:val="0"/>
          <w:numId w:val="1"/>
        </w:numPr>
        <w:rPr>
          <w:rFonts w:ascii="Calibri" w:hAnsi="Calibri" w:eastAsia="Calibri" w:cs="Calibri"/>
        </w:rPr>
      </w:pPr>
      <w:r w:rsidRPr="710B663E" w:rsidR="4DEC8C26">
        <w:rPr>
          <w:rFonts w:ascii="Calibri" w:hAnsi="Calibri" w:eastAsia="Calibri" w:cs="Calibri"/>
        </w:rPr>
        <w:t>Network</w:t>
      </w:r>
      <w:r w:rsidRPr="710B663E" w:rsidR="4DEC8C26">
        <w:rPr>
          <w:rFonts w:ascii="Calibri" w:hAnsi="Calibri" w:eastAsia="Calibri" w:cs="Calibri"/>
        </w:rPr>
        <w:t xml:space="preserve"> Security &amp; Segmentation</w:t>
      </w:r>
    </w:p>
    <w:p w:rsidR="4DEC8C26" w:rsidP="710B663E" w:rsidRDefault="4DEC8C26" w14:paraId="4430AE4F" w14:textId="685EB33C">
      <w:pPr>
        <w:spacing w:before="240" w:beforeAutospacing="off" w:after="240" w:afterAutospacing="off"/>
      </w:pPr>
      <w:r w:rsidRPr="710B663E" w:rsidR="4DEC8C26">
        <w:rPr>
          <w:rFonts w:ascii="Calibri" w:hAnsi="Calibri" w:eastAsia="Calibri" w:cs="Calibri"/>
          <w:b w:val="1"/>
          <w:bCs w:val="1"/>
          <w:noProof w:val="0"/>
          <w:sz w:val="22"/>
          <w:szCs w:val="22"/>
          <w:lang w:val="en-US"/>
        </w:rPr>
        <w:t>Network Security &amp; Segmentation</w:t>
      </w:r>
      <w:r w:rsidRPr="710B663E" w:rsidR="4DEC8C26">
        <w:rPr>
          <w:rFonts w:ascii="Calibri" w:hAnsi="Calibri" w:eastAsia="Calibri" w:cs="Calibri"/>
          <w:noProof w:val="0"/>
          <w:sz w:val="22"/>
          <w:szCs w:val="22"/>
          <w:lang w:val="en-US"/>
        </w:rPr>
        <w:t xml:space="preserve"> enSights manages network security through a "Defense in Depth" approach, leveraging cloud-native networking controls to protect the environment:</w:t>
      </w:r>
    </w:p>
    <w:p w:rsidR="4DEC8C26" w:rsidP="710B663E" w:rsidRDefault="4DEC8C26" w14:paraId="2098C1D5" w14:textId="6883CA56">
      <w:pPr>
        <w:pStyle w:val="ListParagraph"/>
        <w:numPr>
          <w:ilvl w:val="0"/>
          <w:numId w:val="9"/>
        </w:numPr>
        <w:spacing w:before="240" w:beforeAutospacing="off" w:after="240" w:afterAutospacing="off"/>
        <w:rPr>
          <w:rFonts w:ascii="Calibri" w:hAnsi="Calibri" w:eastAsia="Calibri" w:cs="Calibri"/>
          <w:noProof w:val="0"/>
          <w:sz w:val="22"/>
          <w:szCs w:val="22"/>
          <w:lang w:val="en-US"/>
        </w:rPr>
      </w:pPr>
      <w:r w:rsidRPr="710B663E" w:rsidR="4DEC8C26">
        <w:rPr>
          <w:rFonts w:ascii="Calibri" w:hAnsi="Calibri" w:eastAsia="Calibri" w:cs="Calibri"/>
          <w:b w:val="1"/>
          <w:bCs w:val="1"/>
          <w:noProof w:val="0"/>
          <w:sz w:val="22"/>
          <w:szCs w:val="22"/>
          <w:lang w:val="en-US"/>
        </w:rPr>
        <w:t>Network Segmentation:</w:t>
      </w:r>
      <w:r w:rsidRPr="710B663E" w:rsidR="4DEC8C26">
        <w:rPr>
          <w:rFonts w:ascii="Calibri" w:hAnsi="Calibri" w:eastAsia="Calibri" w:cs="Calibri"/>
          <w:noProof w:val="0"/>
          <w:sz w:val="22"/>
          <w:szCs w:val="22"/>
          <w:lang w:val="en-US"/>
        </w:rPr>
        <w:t xml:space="preserve"> Production environments must be isolated from non-production environments  at the network level (e.g., separate VPCs/</w:t>
      </w:r>
      <w:r w:rsidRPr="710B663E" w:rsidR="4DEC8C26">
        <w:rPr>
          <w:rFonts w:ascii="Calibri" w:hAnsi="Calibri" w:eastAsia="Calibri" w:cs="Calibri"/>
          <w:noProof w:val="0"/>
          <w:sz w:val="22"/>
          <w:szCs w:val="22"/>
          <w:lang w:val="en-US"/>
        </w:rPr>
        <w:t>VNets</w:t>
      </w:r>
      <w:r w:rsidRPr="710B663E" w:rsidR="4DEC8C26">
        <w:rPr>
          <w:rFonts w:ascii="Calibri" w:hAnsi="Calibri" w:eastAsia="Calibri" w:cs="Calibri"/>
          <w:noProof w:val="0"/>
          <w:sz w:val="22"/>
          <w:szCs w:val="22"/>
          <w:lang w:val="en-US"/>
        </w:rPr>
        <w:t>).</w:t>
      </w:r>
    </w:p>
    <w:p w:rsidR="4DEC8C26" w:rsidP="710B663E" w:rsidRDefault="4DEC8C26" w14:paraId="00AB2F9C" w14:textId="57C862F5">
      <w:pPr>
        <w:pStyle w:val="ListParagraph"/>
        <w:numPr>
          <w:ilvl w:val="0"/>
          <w:numId w:val="9"/>
        </w:numPr>
        <w:spacing w:before="240" w:beforeAutospacing="off" w:after="240" w:afterAutospacing="off"/>
        <w:rPr>
          <w:rFonts w:ascii="Calibri" w:hAnsi="Calibri" w:eastAsia="Calibri" w:cs="Calibri"/>
          <w:noProof w:val="0"/>
          <w:sz w:val="22"/>
          <w:szCs w:val="22"/>
          <w:lang w:val="en-US"/>
        </w:rPr>
      </w:pPr>
      <w:r w:rsidRPr="710B663E" w:rsidR="4DEC8C26">
        <w:rPr>
          <w:rFonts w:ascii="Calibri" w:hAnsi="Calibri" w:eastAsia="Calibri" w:cs="Calibri"/>
          <w:b w:val="1"/>
          <w:bCs w:val="1"/>
          <w:noProof w:val="0"/>
          <w:sz w:val="22"/>
          <w:szCs w:val="22"/>
          <w:lang w:val="en-US"/>
        </w:rPr>
        <w:t>Least Privilege (Zero Trust):</w:t>
      </w:r>
      <w:r w:rsidRPr="710B663E" w:rsidR="4DEC8C26">
        <w:rPr>
          <w:rFonts w:ascii="Calibri" w:hAnsi="Calibri" w:eastAsia="Calibri" w:cs="Calibri"/>
          <w:noProof w:val="0"/>
          <w:sz w:val="22"/>
          <w:szCs w:val="22"/>
          <w:lang w:val="en-US"/>
        </w:rPr>
        <w:t xml:space="preserve"> All network traffic is "Deny-by-Default." Only explicitly required ports and protocols shall be allowed through Security Groups or Network Access Control Lists (ACLs).</w:t>
      </w:r>
    </w:p>
    <w:p w:rsidR="4DEC8C26" w:rsidP="710B663E" w:rsidRDefault="4DEC8C26" w14:paraId="6E19095C" w14:textId="15766545">
      <w:pPr>
        <w:pStyle w:val="ListParagraph"/>
        <w:numPr>
          <w:ilvl w:val="0"/>
          <w:numId w:val="9"/>
        </w:numPr>
        <w:spacing w:before="240" w:beforeAutospacing="off" w:after="240" w:afterAutospacing="off"/>
        <w:rPr>
          <w:rFonts w:ascii="Calibri" w:hAnsi="Calibri" w:eastAsia="Calibri" w:cs="Calibri"/>
          <w:noProof w:val="0"/>
          <w:sz w:val="22"/>
          <w:szCs w:val="22"/>
          <w:lang w:val="en-US"/>
        </w:rPr>
      </w:pPr>
      <w:r w:rsidRPr="710B663E" w:rsidR="4DEC8C26">
        <w:rPr>
          <w:rFonts w:ascii="Calibri" w:hAnsi="Calibri" w:eastAsia="Calibri" w:cs="Calibri"/>
          <w:b w:val="1"/>
          <w:bCs w:val="1"/>
          <w:noProof w:val="0"/>
          <w:sz w:val="22"/>
          <w:szCs w:val="22"/>
          <w:lang w:val="en-US"/>
        </w:rPr>
        <w:t>Public Exposure:</w:t>
      </w:r>
      <w:r w:rsidRPr="710B663E" w:rsidR="4DEC8C26">
        <w:rPr>
          <w:rFonts w:ascii="Calibri" w:hAnsi="Calibri" w:eastAsia="Calibri" w:cs="Calibri"/>
          <w:noProof w:val="0"/>
          <w:sz w:val="22"/>
          <w:szCs w:val="22"/>
          <w:lang w:val="en-US"/>
        </w:rPr>
        <w:t xml:space="preserve"> Direct public internet access to backend resources (databases, internal API servers) is strictly prohibited. All public-facing traffic must terminate at a hardened entry point, such as a Load Balancer or Web Application Firewall (WAF).</w:t>
      </w:r>
    </w:p>
    <w:p w:rsidR="4DEC8C26" w:rsidP="710B663E" w:rsidRDefault="4DEC8C26" w14:paraId="6FD8B604" w14:textId="263F629A">
      <w:pPr>
        <w:pStyle w:val="ListParagraph"/>
        <w:numPr>
          <w:ilvl w:val="0"/>
          <w:numId w:val="9"/>
        </w:numPr>
        <w:spacing w:before="240" w:beforeAutospacing="off" w:after="240" w:afterAutospacing="off"/>
        <w:rPr>
          <w:rFonts w:ascii="Calibri" w:hAnsi="Calibri" w:eastAsia="Calibri" w:cs="Calibri"/>
          <w:noProof w:val="0"/>
          <w:sz w:val="22"/>
          <w:szCs w:val="22"/>
          <w:lang w:val="en-US"/>
        </w:rPr>
      </w:pPr>
      <w:r w:rsidRPr="710B663E" w:rsidR="4DEC8C26">
        <w:rPr>
          <w:rFonts w:ascii="Calibri" w:hAnsi="Calibri" w:eastAsia="Calibri" w:cs="Calibri"/>
          <w:b w:val="1"/>
          <w:bCs w:val="1"/>
          <w:noProof w:val="0"/>
          <w:sz w:val="22"/>
          <w:szCs w:val="22"/>
          <w:lang w:val="en-US"/>
        </w:rPr>
        <w:t>Secure Remote Access:</w:t>
      </w:r>
      <w:r w:rsidRPr="710B663E" w:rsidR="4DEC8C26">
        <w:rPr>
          <w:rFonts w:ascii="Calibri" w:hAnsi="Calibri" w:eastAsia="Calibri" w:cs="Calibri"/>
          <w:noProof w:val="0"/>
          <w:sz w:val="22"/>
          <w:szCs w:val="22"/>
          <w:lang w:val="en-US"/>
        </w:rPr>
        <w:t xml:space="preserve"> Administrative access to the cloud network infrastructure must be performed via secure, encrypted channels (e.g., VPN, Zero Trust Network Access, or Bastion hosts) and must require MFA.</w:t>
      </w:r>
    </w:p>
    <w:p w:rsidR="4DEC8C26" w:rsidP="710B663E" w:rsidRDefault="4DEC8C26" w14:paraId="7E12D685" w14:textId="02506FF9">
      <w:pPr>
        <w:pStyle w:val="ListParagraph"/>
        <w:numPr>
          <w:ilvl w:val="0"/>
          <w:numId w:val="9"/>
        </w:numPr>
        <w:spacing w:before="240" w:beforeAutospacing="off" w:after="240" w:afterAutospacing="off"/>
        <w:rPr>
          <w:rFonts w:ascii="Calibri" w:hAnsi="Calibri" w:eastAsia="Calibri" w:cs="Calibri"/>
          <w:noProof w:val="0"/>
          <w:sz w:val="22"/>
          <w:szCs w:val="22"/>
          <w:lang w:val="en-US"/>
        </w:rPr>
      </w:pPr>
      <w:r w:rsidRPr="710B663E" w:rsidR="4DEC8C26">
        <w:rPr>
          <w:rFonts w:ascii="Calibri" w:hAnsi="Calibri" w:eastAsia="Calibri" w:cs="Calibri"/>
          <w:b w:val="1"/>
          <w:bCs w:val="1"/>
          <w:noProof w:val="0"/>
          <w:sz w:val="22"/>
          <w:szCs w:val="22"/>
          <w:lang w:val="en-US"/>
        </w:rPr>
        <w:t>Network Monitoring:</w:t>
      </w:r>
      <w:r w:rsidRPr="710B663E" w:rsidR="4DEC8C26">
        <w:rPr>
          <w:rFonts w:ascii="Calibri" w:hAnsi="Calibri" w:eastAsia="Calibri" w:cs="Calibri"/>
          <w:noProof w:val="0"/>
          <w:sz w:val="22"/>
          <w:szCs w:val="22"/>
          <w:lang w:val="en-US"/>
        </w:rPr>
        <w:t xml:space="preserve"> Network flow logs must be enabled for all production environments to provide an audit trail of traffic patterns and to assist in security incident investigations.</w:t>
      </w:r>
    </w:p>
    <w:p w:rsidR="710B663E" w:rsidP="710B663E" w:rsidRDefault="710B663E" w14:paraId="5EE9106D" w14:textId="17F3F947">
      <w:pPr>
        <w:pStyle w:val="Normal"/>
        <w:keepNext w:val="0"/>
        <w:keepLines w:val="0"/>
        <w:widowControl w:val="0"/>
        <w:spacing w:before="240" w:beforeAutospacing="off" w:after="240" w:afterAutospacing="off"/>
        <w:rPr>
          <w:rFonts w:ascii="Calibri" w:hAnsi="Calibri" w:eastAsia="Calibri" w:cs="Calibri"/>
          <w:noProof w:val="0"/>
          <w:sz w:val="22"/>
          <w:szCs w:val="22"/>
          <w:lang w:val="en-US"/>
        </w:rPr>
      </w:pPr>
    </w:p>
    <w:p w:rsidR="00ED4C31" w:rsidRDefault="00A1730B" w14:paraId="00000075" w14:textId="77777777">
      <w:pPr>
        <w:pStyle w:val="Heading1"/>
        <w:keepNext w:val="0"/>
        <w:keepLines w:val="0"/>
        <w:widowControl w:val="0"/>
        <w:numPr>
          <w:ilvl w:val="0"/>
          <w:numId w:val="1"/>
        </w:numPr>
        <w:rPr>
          <w:rFonts w:ascii="Calibri" w:hAnsi="Calibri" w:eastAsia="Calibri" w:cs="Calibri"/>
        </w:rPr>
      </w:pPr>
      <w:bookmarkStart w:name="_heading=h.1t3h5sf" w:colFirst="0" w:colLast="0" w:id="10"/>
      <w:bookmarkEnd w:id="10"/>
      <w:r>
        <w:rPr>
          <w:rFonts w:ascii="Calibri" w:hAnsi="Calibri" w:eastAsia="Calibri" w:cs="Calibri"/>
        </w:rPr>
        <w:t>Applicability and responsibility</w:t>
      </w:r>
    </w:p>
    <w:p w:rsidR="00ED4C31" w:rsidRDefault="00A1730B" w14:paraId="00000076" w14:textId="77777777">
      <w:pPr>
        <w:pStyle w:val="Heading2"/>
        <w:keepNext w:val="0"/>
        <w:keepLines w:val="0"/>
        <w:widowControl w:val="0"/>
        <w:numPr>
          <w:ilvl w:val="1"/>
          <w:numId w:val="1"/>
        </w:numPr>
      </w:pPr>
      <w:r>
        <w:t>Responsibility for the execution applies to every employee in enSights. who is authorized to manage the data in cloud services.</w:t>
      </w:r>
    </w:p>
    <w:p w:rsidR="00ED4C31" w:rsidRDefault="00A1730B" w14:paraId="00000077" w14:textId="77777777">
      <w:pPr>
        <w:pStyle w:val="Heading2"/>
        <w:keepNext w:val="0"/>
        <w:keepLines w:val="0"/>
        <w:widowControl w:val="0"/>
        <w:numPr>
          <w:ilvl w:val="1"/>
          <w:numId w:val="1"/>
        </w:numPr>
      </w:pPr>
      <w:r>
        <w:t>The control of this procedure will be performed according to the decision of the CISO. The control will be defined and documented by the parties in charge at enSights.</w:t>
      </w:r>
    </w:p>
    <w:p w:rsidR="00ED4C31" w:rsidRDefault="00A1730B" w14:paraId="00000078" w14:textId="77777777">
      <w:pPr>
        <w:pStyle w:val="Heading2"/>
        <w:keepNext w:val="0"/>
        <w:keepLines w:val="0"/>
        <w:widowControl w:val="0"/>
        <w:numPr>
          <w:ilvl w:val="1"/>
          <w:numId w:val="1"/>
        </w:numPr>
      </w:pPr>
      <w:r>
        <w:t>CISO is responsible for updating and approving this procedure.</w:t>
      </w:r>
    </w:p>
    <w:p w:rsidR="00ED4C31" w:rsidRDefault="00ED4C31" w14:paraId="00000079" w14:textId="77777777">
      <w:pPr>
        <w:pStyle w:val="Normal0"/>
        <w:widowControl w:val="0"/>
      </w:pPr>
    </w:p>
    <w:p w:rsidR="4A936626" w:rsidP="33DCBAD8" w:rsidRDefault="4A936626" w14:paraId="75045DB3" w14:textId="123DFFE5">
      <w:pPr>
        <w:pStyle w:val="Heading1"/>
        <w:keepNext w:val="0"/>
        <w:keepLines w:val="0"/>
        <w:widowControl w:val="0"/>
        <w:numPr>
          <w:ilvl w:val="0"/>
          <w:numId w:val="1"/>
        </w:numPr>
        <w:rPr>
          <w:rFonts w:ascii="Calibri" w:hAnsi="Calibri" w:eastAsia="Calibri" w:cs="Calibri"/>
        </w:rPr>
      </w:pPr>
      <w:r w:rsidRPr="33DCBAD8" w:rsidR="4A936626">
        <w:rPr>
          <w:noProof w:val="0"/>
          <w:lang w:val="en-US"/>
        </w:rPr>
        <w:t>Resilience</w:t>
      </w:r>
      <w:r w:rsidRPr="33DCBAD8" w:rsidR="4A936626">
        <w:rPr>
          <w:noProof w:val="0"/>
          <w:lang w:val="en-US"/>
        </w:rPr>
        <w:t xml:space="preserve"> and Recovery</w:t>
      </w:r>
    </w:p>
    <w:p w:rsidR="632A82DD" w:rsidP="33DCBAD8" w:rsidRDefault="632A82DD" w14:paraId="672757BC" w14:textId="64E89C48">
      <w:pPr>
        <w:spacing w:before="240" w:beforeAutospacing="off" w:after="240" w:afterAutospacing="off"/>
      </w:pPr>
      <w:r w:rsidRPr="33DCBAD8" w:rsidR="632A82DD">
        <w:rPr>
          <w:rFonts w:ascii="Calibri" w:hAnsi="Calibri" w:eastAsia="Calibri" w:cs="Calibri"/>
          <w:noProof w:val="0"/>
          <w:sz w:val="24"/>
          <w:szCs w:val="24"/>
          <w:lang w:val="en-US"/>
        </w:rPr>
        <w:t>enSights shall implement automated backups for all production databases.</w:t>
      </w:r>
    </w:p>
    <w:p w:rsidR="632A82DD" w:rsidP="33DCBAD8" w:rsidRDefault="632A82DD" w14:paraId="311680C6" w14:textId="4297C0BE">
      <w:pPr>
        <w:pStyle w:val="ListParagraph"/>
        <w:numPr>
          <w:ilvl w:val="0"/>
          <w:numId w:val="8"/>
        </w:numPr>
        <w:spacing w:before="240" w:beforeAutospacing="off" w:after="240" w:afterAutospacing="off"/>
        <w:rPr>
          <w:rFonts w:ascii="Calibri" w:hAnsi="Calibri" w:eastAsia="Calibri" w:cs="Calibri"/>
          <w:noProof w:val="0"/>
          <w:sz w:val="24"/>
          <w:szCs w:val="24"/>
          <w:lang w:val="en-US"/>
        </w:rPr>
      </w:pPr>
      <w:r w:rsidRPr="33DCBAD8" w:rsidR="632A82DD">
        <w:rPr>
          <w:rFonts w:ascii="Calibri" w:hAnsi="Calibri" w:eastAsia="Calibri" w:cs="Calibri"/>
          <w:b w:val="1"/>
          <w:bCs w:val="1"/>
          <w:noProof w:val="0"/>
          <w:sz w:val="24"/>
          <w:szCs w:val="24"/>
          <w:lang w:val="en-US"/>
        </w:rPr>
        <w:t>Restoration Testing:</w:t>
      </w:r>
      <w:r w:rsidRPr="33DCBAD8" w:rsidR="632A82DD">
        <w:rPr>
          <w:rFonts w:ascii="Calibri" w:hAnsi="Calibri" w:eastAsia="Calibri" w:cs="Calibri"/>
          <w:noProof w:val="0"/>
          <w:sz w:val="24"/>
          <w:szCs w:val="24"/>
          <w:lang w:val="en-US"/>
        </w:rPr>
        <w:t xml:space="preserve"> Backup integrity must be verified through a restoration test at least once a year.</w:t>
      </w:r>
    </w:p>
    <w:p w:rsidR="33DCBAD8" w:rsidP="1A28E368" w:rsidRDefault="33DCBAD8" w14:paraId="0046260F" w14:textId="59F4EBBB">
      <w:pPr>
        <w:pStyle w:val="ListParagraph"/>
        <w:keepNext w:val="0"/>
        <w:keepLines w:val="0"/>
        <w:widowControl w:val="0"/>
        <w:numPr>
          <w:ilvl w:val="0"/>
          <w:numId w:val="8"/>
        </w:numPr>
        <w:spacing w:before="240" w:beforeAutospacing="off" w:after="240" w:afterAutospacing="off"/>
        <w:rPr>
          <w:rFonts w:ascii="Calibri" w:hAnsi="Calibri" w:eastAsia="Calibri" w:cs="Calibri"/>
          <w:noProof w:val="0"/>
          <w:sz w:val="24"/>
          <w:szCs w:val="24"/>
          <w:lang w:val="en-US"/>
        </w:rPr>
      </w:pPr>
      <w:r w:rsidRPr="1A28E368" w:rsidR="632A82DD">
        <w:rPr>
          <w:rFonts w:ascii="Calibri" w:hAnsi="Calibri" w:eastAsia="Calibri" w:cs="Calibri"/>
          <w:b w:val="1"/>
          <w:bCs w:val="1"/>
          <w:noProof w:val="0"/>
          <w:sz w:val="24"/>
          <w:szCs w:val="24"/>
          <w:lang w:val="en-US"/>
        </w:rPr>
        <w:t>High Availability:</w:t>
      </w:r>
      <w:r w:rsidRPr="1A28E368" w:rsidR="632A82DD">
        <w:rPr>
          <w:rFonts w:ascii="Calibri" w:hAnsi="Calibri" w:eastAsia="Calibri" w:cs="Calibri"/>
          <w:noProof w:val="0"/>
          <w:sz w:val="24"/>
          <w:szCs w:val="24"/>
          <w:lang w:val="en-US"/>
        </w:rPr>
        <w:t xml:space="preserve"> Cloud resources must be deployed across multiple</w:t>
      </w:r>
      <w:r w:rsidRPr="1A28E368" w:rsidR="632A82DD">
        <w:rPr>
          <w:rFonts w:ascii="Calibri" w:hAnsi="Calibri" w:eastAsia="Calibri" w:cs="Calibri"/>
          <w:b w:val="0"/>
          <w:bCs w:val="0"/>
          <w:noProof w:val="0"/>
          <w:sz w:val="24"/>
          <w:szCs w:val="24"/>
          <w:lang w:val="en-US"/>
        </w:rPr>
        <w:t xml:space="preserve"> </w:t>
      </w:r>
      <w:r w:rsidRPr="1A28E368" w:rsidR="632A82DD">
        <w:rPr>
          <w:rFonts w:ascii="Calibri" w:hAnsi="Calibri" w:eastAsia="Calibri" w:cs="Calibri"/>
          <w:b w:val="0"/>
          <w:bCs w:val="0"/>
          <w:noProof w:val="0"/>
          <w:sz w:val="24"/>
          <w:szCs w:val="24"/>
          <w:lang w:val="en-US"/>
        </w:rPr>
        <w:t>Availability Zones (AZs)</w:t>
      </w:r>
      <w:r w:rsidRPr="1A28E368" w:rsidR="632A82DD">
        <w:rPr>
          <w:rFonts w:ascii="Calibri" w:hAnsi="Calibri" w:eastAsia="Calibri" w:cs="Calibri"/>
          <w:noProof w:val="0"/>
          <w:sz w:val="24"/>
          <w:szCs w:val="24"/>
          <w:lang w:val="en-US"/>
        </w:rPr>
        <w:t xml:space="preserve"> to ensure service continuity </w:t>
      </w:r>
      <w:r w:rsidRPr="1A28E368" w:rsidR="632A82DD">
        <w:rPr>
          <w:rFonts w:ascii="Calibri" w:hAnsi="Calibri" w:eastAsia="Calibri" w:cs="Calibri"/>
          <w:noProof w:val="0"/>
          <w:sz w:val="24"/>
          <w:szCs w:val="24"/>
          <w:lang w:val="en-US"/>
        </w:rPr>
        <w:t>in the event of</w:t>
      </w:r>
      <w:r w:rsidRPr="1A28E368" w:rsidR="632A82DD">
        <w:rPr>
          <w:rFonts w:ascii="Calibri" w:hAnsi="Calibri" w:eastAsia="Calibri" w:cs="Calibri"/>
          <w:noProof w:val="0"/>
          <w:sz w:val="24"/>
          <w:szCs w:val="24"/>
          <w:lang w:val="en-US"/>
        </w:rPr>
        <w:t xml:space="preserve"> a localized provider outage.</w:t>
      </w:r>
    </w:p>
    <w:sectPr w:rsidR="00ED4C31">
      <w:headerReference w:type="default" r:id="rId12"/>
      <w:footerReference w:type="default" r:id="rId13"/>
      <w:headerReference w:type="first" r:id="rId14"/>
      <w:footerReference w:type="first" r:id="rId15"/>
      <w:pgSz w:w="11906" w:h="16838" w:orient="portrait"/>
      <w:pgMar w:top="1670" w:right="991" w:bottom="1440" w:left="993" w:header="426" w:footer="13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1730B" w:rsidRDefault="00A1730B" w14:paraId="01ACAF3C" w14:textId="77777777">
      <w:pPr>
        <w:spacing w:after="0" w:line="240" w:lineRule="auto"/>
      </w:pPr>
      <w:r>
        <w:separator/>
      </w:r>
    </w:p>
  </w:endnote>
  <w:endnote w:type="continuationSeparator" w:id="0">
    <w:p w:rsidR="00A1730B" w:rsidRDefault="00A1730B" w14:paraId="0649A2A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w:fontKey="{2D037085-DC2B-482B-884A-0453205EA8F2}" r:id="rId1"/>
  </w:font>
  <w:font w:name="Calibri">
    <w:panose1 w:val="020F0502020204030204"/>
    <w:charset w:val="00"/>
    <w:family w:val="swiss"/>
    <w:pitch w:val="variable"/>
    <w:sig w:usb0="E4002EFF" w:usb1="C200247B" w:usb2="00000009" w:usb3="00000000" w:csb0="000001FF" w:csb1="00000000"/>
    <w:embedRegular w:fontKey="{25BBCB4C-5176-4FA5-8024-A2F1A2727338}" r:id="rId2"/>
    <w:embedBold w:fontKey="{BC13C2D6-F97F-43F6-AA89-AB2C4EEC6E21}" r:id="rId3"/>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w:fontKey="{1F1A0BB0-0728-44B2-89EE-DE6ECE8C1A92}" r:id="rId4"/>
    <w:embedItalic w:fontKey="{8527F022-EA3A-48F3-9B58-6C32A7249A0F}" r:id="rId5"/>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w:fontKey="{060C735D-7B25-44FD-9885-C4E9B0772E30}" r:id="rId6"/>
    <w:embedBold w:fontKey="{A1378AD1-B1AB-48AF-A8C2-AEE216DA1B69}" r:id="rId7"/>
  </w:font>
  <w:font w:name="Georgia">
    <w:panose1 w:val="02040502050405020303"/>
    <w:charset w:val="00"/>
    <w:family w:val="roman"/>
    <w:pitch w:val="variable"/>
    <w:sig w:usb0="00000287" w:usb1="00000000" w:usb2="00000000" w:usb3="00000000" w:csb0="0000009F" w:csb1="00000000"/>
    <w:embedRegular w:fontKey="{9171E101-DA85-42A9-9DA4-EEBF893A22C2}" r:id="rId8"/>
    <w:embedItalic w:fontKey="{E116A114-6B18-431E-B976-99E309F601C7}" r:id="rId9"/>
  </w:font>
  <w:font w:name="MS Mincho">
    <w:altName w:val="ＭＳ 明朝"/>
    <w:panose1 w:val="02020609040205080304"/>
    <w:charset w:val="80"/>
    <w:family w:val="modern"/>
    <w:pitch w:val="fixed"/>
    <w:sig w:usb0="E00002FF" w:usb1="6AC7FDFB" w:usb2="08000012" w:usb3="00000000" w:csb0="000200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D4C31" w:rsidRDefault="00ED4C31" w14:paraId="00000085" w14:textId="77777777">
    <w:pPr>
      <w:pStyle w:val="Normal0"/>
      <w:tabs>
        <w:tab w:val="center" w:pos="4153"/>
        <w:tab w:val="right" w:pos="8306"/>
      </w:tabs>
      <w:spacing w:after="0" w:line="240" w:lineRule="auto"/>
    </w:pPr>
  </w:p>
  <w:p w:rsidR="00ED4C31" w:rsidRDefault="00ED4C31" w14:paraId="00000086" w14:textId="77777777">
    <w:pPr>
      <w:pStyle w:val="Normal0"/>
      <w:tabs>
        <w:tab w:val="center" w:pos="4153"/>
        <w:tab w:val="right" w:pos="8306"/>
      </w:tabs>
      <w:spacing w:after="0" w:line="240" w:lineRule="auto"/>
    </w:pPr>
  </w:p>
  <w:p w:rsidR="00ED4C31" w:rsidRDefault="00ED4C31" w14:paraId="00000087" w14:textId="77777777">
    <w:pPr>
      <w:pStyle w:val="Normal0"/>
      <w:tabs>
        <w:tab w:val="left" w:pos="6849"/>
      </w:tabs>
      <w:spacing w:after="0" w:line="240" w:lineRule="auto"/>
      <w:jc w:val="both"/>
      <w:rPr>
        <w:rFonts w:ascii="Tahoma" w:hAnsi="Tahoma" w:eastAsia="Tahoma" w:cs="Tahoma"/>
        <w:sz w:val="18"/>
        <w:szCs w:val="18"/>
      </w:rPr>
    </w:pPr>
  </w:p>
  <w:p w:rsidR="00ED4C31" w:rsidRDefault="00ED4C31" w14:paraId="00000088" w14:textId="77777777">
    <w:pPr>
      <w:pStyle w:val="Normal0"/>
      <w:shd w:val="clear" w:color="auto" w:fill="FFFFFF"/>
      <w:tabs>
        <w:tab w:val="left" w:pos="4293"/>
      </w:tabs>
      <w:spacing w:after="0"/>
      <w:rPr>
        <w:rFonts w:ascii="Arial" w:hAnsi="Arial" w:eastAsia="Arial" w:cs="Arial"/>
        <w:color w:val="073763"/>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D4C31" w:rsidRDefault="00A1730B" w14:paraId="00000089" w14:textId="77777777">
    <w:pPr>
      <w:pStyle w:val="Normal0"/>
      <w:pBdr>
        <w:top w:val="single" w:color="000000" w:sz="4" w:space="1"/>
      </w:pBdr>
      <w:tabs>
        <w:tab w:val="center" w:pos="4320"/>
        <w:tab w:val="right" w:pos="8640"/>
      </w:tabs>
      <w:spacing w:after="0" w:line="240" w:lineRule="auto"/>
      <w:jc w:val="center"/>
      <w:rPr>
        <w:rFonts w:ascii="Times New Roman" w:hAnsi="Times New Roman" w:eastAsia="Times New Roman" w:cs="Times New Roman"/>
        <w:sz w:val="24"/>
        <w:szCs w:val="24"/>
      </w:rPr>
    </w:pPr>
    <w:r>
      <w:rPr>
        <w:rFonts w:ascii="Tahoma" w:hAnsi="Tahoma" w:eastAsia="Tahoma" w:cs="Tahoma"/>
        <w:sz w:val="18"/>
        <w:szCs w:val="18"/>
      </w:rPr>
      <w:t xml:space="preserve"> </w:t>
    </w:r>
  </w:p>
  <w:p w:rsidR="00ED4C31" w:rsidRDefault="00ED4C31" w14:paraId="0000008A" w14:textId="77777777">
    <w:pPr>
      <w:pStyle w:val="Normal0"/>
      <w:pBdr>
        <w:top w:val="single" w:color="000000" w:sz="4" w:space="1"/>
      </w:pBdr>
      <w:tabs>
        <w:tab w:val="center" w:pos="4320"/>
        <w:tab w:val="right" w:pos="8640"/>
      </w:tabs>
      <w:spacing w:after="0" w:line="240" w:lineRule="auto"/>
      <w:jc w:val="center"/>
      <w:rPr>
        <w:rFonts w:ascii="Times New Roman" w:hAnsi="Times New Roman" w:eastAsia="Times New Roman" w:cs="Times New Roman"/>
        <w:sz w:val="24"/>
        <w:szCs w:val="24"/>
      </w:rPr>
    </w:pPr>
  </w:p>
  <w:p w:rsidR="00ED4C31" w:rsidRDefault="00ED4C31" w14:paraId="0000008B" w14:textId="77777777">
    <w:pPr>
      <w:pStyle w:val="Normal0"/>
      <w:tabs>
        <w:tab w:val="center" w:pos="4153"/>
        <w:tab w:val="right" w:pos="8306"/>
      </w:tabs>
      <w:spacing w:after="0" w:line="240" w:lineRule="auto"/>
      <w:jc w:val="both"/>
      <w:rPr>
        <w:rFonts w:ascii="Tahoma" w:hAnsi="Tahoma" w:eastAsia="Tahoma" w:cs="Tahoma"/>
        <w:sz w:val="18"/>
        <w:szCs w:val="18"/>
      </w:rPr>
    </w:pPr>
  </w:p>
  <w:p w:rsidR="00ED4C31" w:rsidRDefault="00ED4C31" w14:paraId="0000008C" w14:textId="77777777">
    <w:pPr>
      <w:pStyle w:val="Normal0"/>
      <w:pBdr>
        <w:top w:val="nil"/>
        <w:left w:val="nil"/>
        <w:bottom w:val="nil"/>
        <w:right w:val="nil"/>
        <w:between w:val="nil"/>
      </w:pBdr>
      <w:tabs>
        <w:tab w:val="center" w:pos="4153"/>
        <w:tab w:val="right" w:pos="8306"/>
      </w:tabs>
      <w:spacing w:after="0" w:line="240" w:lineRule="auto"/>
      <w:jc w:val="center"/>
      <w:rPr>
        <w:rFonts w:ascii="Tahoma" w:hAnsi="Tahoma" w:eastAsia="Tahoma" w:cs="Tahoma"/>
        <w:color w:val="000000"/>
        <w:sz w:val="18"/>
        <w:szCs w:val="18"/>
      </w:rPr>
    </w:pPr>
  </w:p>
  <w:p w:rsidR="00ED4C31" w:rsidRDefault="00ED4C31" w14:paraId="0000008D" w14:textId="77777777">
    <w:pPr>
      <w:pStyle w:val="Normal0"/>
      <w:pBdr>
        <w:top w:val="nil"/>
        <w:left w:val="nil"/>
        <w:bottom w:val="nil"/>
        <w:right w:val="nil"/>
        <w:between w:val="nil"/>
      </w:pBdr>
      <w:tabs>
        <w:tab w:val="center" w:pos="4153"/>
        <w:tab w:val="right" w:pos="8306"/>
      </w:tabs>
      <w:spacing w:after="0" w:line="240" w:lineRule="auto"/>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1730B" w:rsidRDefault="00A1730B" w14:paraId="406FA02D" w14:textId="77777777">
      <w:pPr>
        <w:spacing w:after="0" w:line="240" w:lineRule="auto"/>
      </w:pPr>
      <w:r>
        <w:separator/>
      </w:r>
    </w:p>
  </w:footnote>
  <w:footnote w:type="continuationSeparator" w:id="0">
    <w:p w:rsidR="00A1730B" w:rsidRDefault="00A1730B" w14:paraId="3875F2E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ED4C31" w:rsidRDefault="00ED4C31" w14:paraId="0000007A" w14:textId="77777777">
    <w:pPr>
      <w:pStyle w:val="Normal0"/>
    </w:pPr>
  </w:p>
  <w:tbl>
    <w:tblPr>
      <w:tblStyle w:val="a1"/>
      <w:tblW w:w="10031" w:type="dxa"/>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908"/>
      <w:gridCol w:w="2072"/>
      <w:gridCol w:w="2271"/>
      <w:gridCol w:w="3780"/>
    </w:tblGrid>
    <w:tr w:rsidR="00ED4C31" w:rsidTr="69B113CC" w14:paraId="0FE761A4" w14:textId="77777777">
      <w:tc>
        <w:tcPr>
          <w:tcW w:w="3980" w:type="dxa"/>
          <w:gridSpan w:val="2"/>
          <w:tcMar>
            <w:top w:w="85" w:type="dxa"/>
            <w:bottom w:w="85" w:type="dxa"/>
          </w:tcMar>
          <w:vAlign w:val="center"/>
        </w:tcPr>
        <w:p w:rsidR="00ED4C31" w:rsidRDefault="00A1730B" w14:paraId="0000007B" w14:textId="77777777">
          <w:pPr>
            <w:pStyle w:val="Normal0"/>
            <w:spacing w:after="0" w:line="240" w:lineRule="auto"/>
            <w:jc w:val="center"/>
            <w:rPr>
              <w:rFonts w:ascii="Times New Roman" w:hAnsi="Times New Roman" w:eastAsia="Times New Roman" w:cs="Times New Roman"/>
              <w:b/>
              <w:sz w:val="36"/>
              <w:szCs w:val="36"/>
            </w:rPr>
          </w:pPr>
          <w:r>
            <w:rPr>
              <w:noProof/>
            </w:rPr>
            <w:drawing>
              <wp:inline distT="114300" distB="114300" distL="114300" distR="114300" wp14:anchorId="23CA5F45" wp14:editId="07777777">
                <wp:extent cx="1533525" cy="361950"/>
                <wp:effectExtent l="0" t="0" r="0" b="0"/>
                <wp:docPr id="169865314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533525" cy="361950"/>
                        </a:xfrm>
                        <a:prstGeom prst="rect">
                          <a:avLst/>
                        </a:prstGeom>
                        <a:ln/>
                      </pic:spPr>
                    </pic:pic>
                  </a:graphicData>
                </a:graphic>
              </wp:inline>
            </w:drawing>
          </w:r>
        </w:p>
      </w:tc>
      <w:tc>
        <w:tcPr>
          <w:tcW w:w="6051" w:type="dxa"/>
          <w:gridSpan w:val="2"/>
          <w:tcMar>
            <w:top w:w="85" w:type="dxa"/>
            <w:bottom w:w="85" w:type="dxa"/>
          </w:tcMar>
          <w:vAlign w:val="center"/>
        </w:tcPr>
        <w:p w:rsidR="00ED4C31" w:rsidRDefault="00A1730B" w14:paraId="0000007D" w14:textId="77777777">
          <w:pPr>
            <w:pStyle w:val="Normal0"/>
            <w:spacing w:after="0" w:line="240" w:lineRule="auto"/>
            <w:jc w:val="center"/>
            <w:rPr>
              <w:rFonts w:ascii="Times New Roman" w:hAnsi="Times New Roman" w:eastAsia="Times New Roman" w:cs="Times New Roman"/>
              <w:b/>
              <w:sz w:val="40"/>
              <w:szCs w:val="40"/>
            </w:rPr>
          </w:pPr>
          <w:r>
            <w:rPr>
              <w:rFonts w:ascii="Times New Roman" w:hAnsi="Times New Roman" w:eastAsia="Times New Roman" w:cs="Times New Roman"/>
              <w:b/>
              <w:sz w:val="40"/>
              <w:szCs w:val="40"/>
            </w:rPr>
            <w:t>Cloud Based Computing Policy</w:t>
          </w:r>
        </w:p>
      </w:tc>
    </w:tr>
    <w:tr w:rsidR="00ED4C31" w:rsidTr="69B113CC" w14:paraId="3D36D285" w14:textId="77777777">
      <w:tc>
        <w:tcPr>
          <w:tcW w:w="1908" w:type="dxa"/>
          <w:tcMar>
            <w:top w:w="85" w:type="dxa"/>
            <w:bottom w:w="85" w:type="dxa"/>
          </w:tcMar>
          <w:vAlign w:val="center"/>
        </w:tcPr>
        <w:p w:rsidR="00ED4C31" w:rsidRDefault="00A1730B" w14:paraId="0000007F" w14:textId="134C6070">
          <w:pPr>
            <w:pStyle w:val="Normal0"/>
            <w:spacing w:after="0" w:line="240" w:lineRule="auto"/>
            <w:jc w:val="center"/>
            <w:rPr>
              <w:rFonts w:ascii="Times New Roman" w:hAnsi="Times New Roman" w:eastAsia="Times New Roman" w:cs="Times New Roman"/>
              <w:sz w:val="24"/>
              <w:szCs w:val="24"/>
            </w:rPr>
          </w:pPr>
          <w:r w:rsidRPr="69B113CC" w:rsidR="69B113CC">
            <w:rPr>
              <w:rFonts w:ascii="Times New Roman" w:hAnsi="Times New Roman" w:eastAsia="Times New Roman" w:cs="Times New Roman"/>
              <w:sz w:val="24"/>
              <w:szCs w:val="24"/>
            </w:rPr>
            <w:t>No: 1</w:t>
          </w:r>
          <w:r w:rsidRPr="69B113CC" w:rsidR="69B113CC">
            <w:rPr>
              <w:rFonts w:ascii="Times New Roman" w:hAnsi="Times New Roman" w:eastAsia="Times New Roman" w:cs="Times New Roman"/>
              <w:sz w:val="24"/>
              <w:szCs w:val="24"/>
            </w:rPr>
            <w:t>1</w:t>
          </w:r>
        </w:p>
      </w:tc>
      <w:tc>
        <w:tcPr>
          <w:tcW w:w="2072" w:type="dxa"/>
          <w:tcMar>
            <w:top w:w="85" w:type="dxa"/>
            <w:bottom w:w="85" w:type="dxa"/>
          </w:tcMar>
          <w:vAlign w:val="center"/>
        </w:tcPr>
        <w:p w:rsidR="00ED4C31" w:rsidRDefault="00A1730B" w14:paraId="00000080" w14:textId="77777777">
          <w:pPr>
            <w:pStyle w:val="Normal0"/>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Rev: 1.0</w:t>
          </w:r>
        </w:p>
      </w:tc>
      <w:tc>
        <w:tcPr>
          <w:tcW w:w="2271" w:type="dxa"/>
          <w:tcMar>
            <w:top w:w="85" w:type="dxa"/>
            <w:bottom w:w="85" w:type="dxa"/>
          </w:tcMar>
          <w:vAlign w:val="center"/>
        </w:tcPr>
        <w:p w:rsidR="00ED4C31" w:rsidRDefault="00A1730B" w14:paraId="00000081" w14:textId="24F920B1">
          <w:pPr>
            <w:pStyle w:val="Normal0"/>
            <w:spacing w:after="0" w:line="240" w:lineRule="auto"/>
            <w:jc w:val="center"/>
            <w:rPr>
              <w:rFonts w:ascii="Times New Roman" w:hAnsi="Times New Roman" w:eastAsia="Times New Roman" w:cs="Times New Roman"/>
              <w:sz w:val="24"/>
              <w:szCs w:val="24"/>
            </w:rPr>
          </w:pPr>
          <w:r w:rsidRPr="3AA997EF" w:rsidR="3AA997EF">
            <w:rPr>
              <w:rFonts w:ascii="Times New Roman" w:hAnsi="Times New Roman" w:eastAsia="Times New Roman" w:cs="Times New Roman"/>
              <w:sz w:val="24"/>
              <w:szCs w:val="24"/>
            </w:rPr>
            <w:t>Date: 04/12/26</w:t>
          </w:r>
        </w:p>
      </w:tc>
      <w:tc>
        <w:tcPr>
          <w:tcW w:w="3780" w:type="dxa"/>
          <w:tcMar/>
          <w:vAlign w:val="center"/>
        </w:tcPr>
        <w:p w:rsidR="00ED4C31" w:rsidRDefault="00A1730B" w14:paraId="00000082" w14:textId="77777777">
          <w:pPr>
            <w:pStyle w:val="Normal0"/>
            <w:spacing w:after="0" w:line="240" w:lineRule="auto"/>
            <w:jc w:val="center"/>
            <w:rPr>
              <w:rFonts w:ascii="Times New Roman" w:hAnsi="Times New Roman" w:eastAsia="Times New Roman" w:cs="Times New Roman"/>
              <w:sz w:val="24"/>
              <w:szCs w:val="24"/>
            </w:rPr>
          </w:pPr>
          <w:r>
            <w:rPr>
              <w:rFonts w:ascii="Tahoma" w:hAnsi="Tahoma" w:eastAsia="Tahoma" w:cs="Tahoma"/>
              <w:sz w:val="18"/>
              <w:szCs w:val="18"/>
            </w:rPr>
            <w:t xml:space="preserve">Page </w:t>
          </w:r>
          <w:r>
            <w:rPr>
              <w:rFonts w:ascii="Tahoma" w:hAnsi="Tahoma" w:eastAsia="Tahoma" w:cs="Tahoma"/>
              <w:b/>
              <w:sz w:val="24"/>
              <w:szCs w:val="24"/>
            </w:rPr>
            <w:fldChar w:fldCharType="begin"/>
          </w:r>
          <w:r>
            <w:rPr>
              <w:rFonts w:ascii="Tahoma" w:hAnsi="Tahoma" w:eastAsia="Tahoma" w:cs="Tahoma"/>
              <w:b/>
              <w:sz w:val="24"/>
              <w:szCs w:val="24"/>
            </w:rPr>
            <w:instrText>PAGE</w:instrText>
          </w:r>
          <w:r>
            <w:rPr>
              <w:rFonts w:ascii="Tahoma" w:hAnsi="Tahoma" w:eastAsia="Tahoma" w:cs="Tahoma"/>
              <w:b/>
              <w:sz w:val="24"/>
              <w:szCs w:val="24"/>
            </w:rPr>
            <w:fldChar w:fldCharType="separate"/>
          </w:r>
          <w:r>
            <w:rPr>
              <w:rFonts w:ascii="Tahoma" w:hAnsi="Tahoma" w:eastAsia="Tahoma" w:cs="Tahoma"/>
              <w:b/>
              <w:sz w:val="24"/>
              <w:szCs w:val="24"/>
            </w:rPr>
            <w:fldChar w:fldCharType="end"/>
          </w:r>
          <w:r>
            <w:rPr>
              <w:rFonts w:ascii="Tahoma" w:hAnsi="Tahoma" w:eastAsia="Tahoma" w:cs="Tahoma"/>
              <w:sz w:val="18"/>
              <w:szCs w:val="18"/>
            </w:rPr>
            <w:t xml:space="preserve"> of </w:t>
          </w:r>
          <w:r>
            <w:rPr>
              <w:rFonts w:ascii="Tahoma" w:hAnsi="Tahoma" w:eastAsia="Tahoma" w:cs="Tahoma"/>
              <w:b/>
              <w:sz w:val="24"/>
              <w:szCs w:val="24"/>
            </w:rPr>
            <w:fldChar w:fldCharType="begin"/>
          </w:r>
          <w:r>
            <w:rPr>
              <w:rFonts w:ascii="Tahoma" w:hAnsi="Tahoma" w:eastAsia="Tahoma" w:cs="Tahoma"/>
              <w:b/>
              <w:sz w:val="24"/>
              <w:szCs w:val="24"/>
            </w:rPr>
            <w:instrText>NUMPAGES</w:instrText>
          </w:r>
          <w:r>
            <w:rPr>
              <w:rFonts w:ascii="Tahoma" w:hAnsi="Tahoma" w:eastAsia="Tahoma" w:cs="Tahoma"/>
              <w:b/>
              <w:sz w:val="24"/>
              <w:szCs w:val="24"/>
            </w:rPr>
            <w:fldChar w:fldCharType="separate"/>
          </w:r>
          <w:r>
            <w:rPr>
              <w:rFonts w:ascii="Tahoma" w:hAnsi="Tahoma" w:eastAsia="Tahoma" w:cs="Tahoma"/>
              <w:b/>
              <w:sz w:val="24"/>
              <w:szCs w:val="24"/>
            </w:rPr>
            <w:fldChar w:fldCharType="end"/>
          </w:r>
        </w:p>
      </w:tc>
    </w:tr>
  </w:tbl>
  <w:p w:rsidR="00ED4C31" w:rsidRDefault="00ED4C31" w14:paraId="00000083" w14:textId="77777777">
    <w:pPr>
      <w:pStyle w:val="Normal0"/>
      <w:pBdr>
        <w:top w:val="nil"/>
        <w:left w:val="nil"/>
        <w:bottom w:val="nil"/>
        <w:right w:val="nil"/>
        <w:between w:val="nil"/>
      </w:pBdr>
      <w:tabs>
        <w:tab w:val="center" w:pos="4153"/>
        <w:tab w:val="right" w:pos="8306"/>
      </w:tabs>
      <w:spacing w:after="0" w:line="240" w:lineRule="auto"/>
      <w:jc w:val="both"/>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D4C31" w:rsidRDefault="00ED4C31" w14:paraId="00000084" w14:textId="77777777">
    <w:pPr>
      <w:pStyle w:val="Normal0"/>
      <w:pBdr>
        <w:top w:val="nil"/>
        <w:left w:val="nil"/>
        <w:bottom w:val="nil"/>
        <w:right w:val="nil"/>
        <w:between w:val="nil"/>
      </w:pBdr>
      <w:tabs>
        <w:tab w:val="center" w:pos="4153"/>
        <w:tab w:val="right" w:pos="8306"/>
      </w:tabs>
      <w:spacing w:after="0" w:line="240" w:lineRule="auto"/>
      <w:jc w:val="righ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8">
    <w:nsid w:val="3fc7f48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6b982c0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1ec8de0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5a6bf9e2"/>
    <w:multiLevelType xmlns:w="http://schemas.openxmlformats.org/wordprocessingml/2006/main" w:val="hybridMultilevel"/>
    <w:lvl xmlns:w="http://schemas.openxmlformats.org/wordprocessingml/2006/main" w:ilvl="0">
      <w:start w:val="1"/>
      <w:numFmt w:val="bullet"/>
      <w:lvlText w:val=""/>
      <w:lvlJc w:val="left"/>
      <w:pPr>
        <w:ind w:left="2160" w:hanging="360"/>
      </w:pPr>
      <w:rPr>
        <w:rFonts w:hint="default" w:ascii="Symbol" w:hAnsi="Symbol"/>
      </w:rPr>
    </w:lvl>
    <w:lvl xmlns:w="http://schemas.openxmlformats.org/wordprocessingml/2006/main" w:ilvl="1">
      <w:start w:val="1"/>
      <w:numFmt w:val="bullet"/>
      <w:lvlText w:val="o"/>
      <w:lvlJc w:val="left"/>
      <w:pPr>
        <w:ind w:left="2880" w:hanging="360"/>
      </w:pPr>
      <w:rPr>
        <w:rFonts w:hint="default" w:ascii="Courier New" w:hAnsi="Courier New"/>
      </w:rPr>
    </w:lvl>
    <w:lvl xmlns:w="http://schemas.openxmlformats.org/wordprocessingml/2006/main" w:ilvl="2">
      <w:start w:val="1"/>
      <w:numFmt w:val="bullet"/>
      <w:lvlText w:val=""/>
      <w:lvlJc w:val="left"/>
      <w:pPr>
        <w:ind w:left="3600" w:hanging="360"/>
      </w:pPr>
      <w:rPr>
        <w:rFonts w:hint="default" w:ascii="Wingdings" w:hAnsi="Wingdings"/>
      </w:rPr>
    </w:lvl>
    <w:lvl xmlns:w="http://schemas.openxmlformats.org/wordprocessingml/2006/main" w:ilvl="3">
      <w:start w:val="1"/>
      <w:numFmt w:val="bullet"/>
      <w:lvlText w:val=""/>
      <w:lvlJc w:val="left"/>
      <w:pPr>
        <w:ind w:left="4320" w:hanging="360"/>
      </w:pPr>
      <w:rPr>
        <w:rFonts w:hint="default" w:ascii="Symbol" w:hAnsi="Symbol"/>
      </w:rPr>
    </w:lvl>
    <w:lvl xmlns:w="http://schemas.openxmlformats.org/wordprocessingml/2006/main" w:ilvl="4">
      <w:start w:val="1"/>
      <w:numFmt w:val="bullet"/>
      <w:lvlText w:val="o"/>
      <w:lvlJc w:val="left"/>
      <w:pPr>
        <w:ind w:left="5040" w:hanging="360"/>
      </w:pPr>
      <w:rPr>
        <w:rFonts w:hint="default" w:ascii="Courier New" w:hAnsi="Courier New"/>
      </w:rPr>
    </w:lvl>
    <w:lvl xmlns:w="http://schemas.openxmlformats.org/wordprocessingml/2006/main" w:ilvl="5">
      <w:start w:val="1"/>
      <w:numFmt w:val="bullet"/>
      <w:lvlText w:val=""/>
      <w:lvlJc w:val="left"/>
      <w:pPr>
        <w:ind w:left="5760" w:hanging="360"/>
      </w:pPr>
      <w:rPr>
        <w:rFonts w:hint="default" w:ascii="Wingdings" w:hAnsi="Wingdings"/>
      </w:rPr>
    </w:lvl>
    <w:lvl xmlns:w="http://schemas.openxmlformats.org/wordprocessingml/2006/main" w:ilvl="6">
      <w:start w:val="1"/>
      <w:numFmt w:val="bullet"/>
      <w:lvlText w:val=""/>
      <w:lvlJc w:val="left"/>
      <w:pPr>
        <w:ind w:left="6480" w:hanging="360"/>
      </w:pPr>
      <w:rPr>
        <w:rFonts w:hint="default" w:ascii="Symbol" w:hAnsi="Symbol"/>
      </w:rPr>
    </w:lvl>
    <w:lvl xmlns:w="http://schemas.openxmlformats.org/wordprocessingml/2006/main" w:ilvl="7">
      <w:start w:val="1"/>
      <w:numFmt w:val="bullet"/>
      <w:lvlText w:val="o"/>
      <w:lvlJc w:val="left"/>
      <w:pPr>
        <w:ind w:left="7200" w:hanging="360"/>
      </w:pPr>
      <w:rPr>
        <w:rFonts w:hint="default" w:ascii="Courier New" w:hAnsi="Courier New"/>
      </w:rPr>
    </w:lvl>
    <w:lvl xmlns:w="http://schemas.openxmlformats.org/wordprocessingml/2006/main" w:ilvl="8">
      <w:start w:val="1"/>
      <w:numFmt w:val="bullet"/>
      <w:lvlText w:val=""/>
      <w:lvlJc w:val="left"/>
      <w:pPr>
        <w:ind w:left="7920" w:hanging="360"/>
      </w:pPr>
      <w:rPr>
        <w:rFonts w:hint="default" w:ascii="Wingdings" w:hAnsi="Wingdings"/>
      </w:rPr>
    </w:lvl>
  </w:abstractNum>
  <w:abstractNum xmlns:w="http://schemas.openxmlformats.org/wordprocessingml/2006/main" w:abstractNumId="4">
    <w:nsid w:val="3ef972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6559e24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304177BA"/>
    <w:multiLevelType w:val="multilevel"/>
    <w:tmpl w:val="FFFFFFFF"/>
    <w:lvl w:ilvl="0">
      <w:start w:val="1"/>
      <w:numFmt w:val="decimal"/>
      <w:pStyle w:val="heading10"/>
      <w:lvlText w:val="%1"/>
      <w:lvlJc w:val="left"/>
      <w:pPr>
        <w:ind w:left="432" w:hanging="432"/>
      </w:pPr>
      <w:rPr>
        <w:b w:val="0"/>
        <w:i w:val="0"/>
        <w:smallCaps w:val="0"/>
        <w:strike w:val="0"/>
        <w:u w:val="none"/>
        <w:vertAlign w:val="baseline"/>
      </w:rPr>
    </w:lvl>
    <w:lvl w:ilvl="1">
      <w:start w:val="1"/>
      <w:numFmt w:val="decimal"/>
      <w:pStyle w:val="heading20"/>
      <w:lvlText w:val="%1.%2"/>
      <w:lvlJc w:val="left"/>
      <w:pPr>
        <w:ind w:left="576" w:hanging="576"/>
      </w:pPr>
      <w:rPr>
        <w:sz w:val="24"/>
        <w:szCs w:val="24"/>
      </w:rPr>
    </w:lvl>
    <w:lvl w:ilvl="2">
      <w:start w:val="1"/>
      <w:numFmt w:val="decimal"/>
      <w:pStyle w:val="heading30"/>
      <w:lvlText w:val="%1.%2.%3"/>
      <w:lvlJc w:val="left"/>
      <w:pPr>
        <w:ind w:left="720" w:hanging="720"/>
      </w:pPr>
      <w:rPr>
        <w:b w:val="0"/>
        <w:i w:val="0"/>
        <w:smallCaps w:val="0"/>
        <w:strike w:val="0"/>
        <w:u w:val="none"/>
        <w:vertAlign w:val="baseline"/>
      </w:rPr>
    </w:lvl>
    <w:lvl w:ilvl="3">
      <w:start w:val="1"/>
      <w:numFmt w:val="decimal"/>
      <w:pStyle w:val="heading40"/>
      <w:lvlText w:val="%1.%2.%3.%4"/>
      <w:lvlJc w:val="left"/>
      <w:pPr>
        <w:ind w:left="864" w:hanging="864"/>
      </w:pPr>
    </w:lvl>
    <w:lvl w:ilvl="4">
      <w:start w:val="1"/>
      <w:numFmt w:val="decimal"/>
      <w:pStyle w:val="heading50"/>
      <w:lvlText w:val="%1.%2.%3.%4.%5"/>
      <w:lvlJc w:val="left"/>
      <w:pPr>
        <w:ind w:left="1008" w:hanging="1008"/>
      </w:pPr>
    </w:lvl>
    <w:lvl w:ilvl="5">
      <w:start w:val="1"/>
      <w:numFmt w:val="decimal"/>
      <w:pStyle w:val="heading60"/>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432C2831"/>
    <w:multiLevelType w:val="multilevel"/>
    <w:tmpl w:val="FFFFFFFF"/>
    <w:lvl w:ilvl="0">
      <w:start w:val="1"/>
      <w:numFmt w:val="decimal"/>
      <w:pStyle w:val="Tabelle-Text1a0"/>
      <w:lvlText w:val="%1"/>
      <w:lvlJc w:val="left"/>
      <w:pPr>
        <w:ind w:left="432" w:hanging="432"/>
      </w:pPr>
      <w:rPr>
        <w:b w:val="0"/>
        <w:i w:val="0"/>
        <w:smallCaps w:val="0"/>
        <w:strike w:val="0"/>
        <w:u w:val="none"/>
        <w:vertAlign w:val="baseline"/>
      </w:rPr>
    </w:lvl>
    <w:lvl w:ilvl="1">
      <w:start w:val="1"/>
      <w:numFmt w:val="bullet"/>
      <w:pStyle w:val="Subbullet"/>
      <w:lvlText w:val="●"/>
      <w:lvlJc w:val="left"/>
      <w:pPr>
        <w:ind w:left="576" w:hanging="576"/>
      </w:pPr>
      <w:rPr>
        <w:rFonts w:hint="default" w:ascii="Noto Sans Symbols" w:hAnsi="Noto Sans Symbols"/>
        <w:sz w:val="24"/>
        <w:szCs w:val="24"/>
      </w:rPr>
    </w:lvl>
    <w:lvl w:ilvl="2">
      <w:start w:val="1"/>
      <w:numFmt w:val="decimal"/>
      <w:lvlText w:val="%1.●.%3"/>
      <w:lvlJc w:val="left"/>
      <w:pPr>
        <w:ind w:left="720" w:hanging="720"/>
      </w:pPr>
      <w:rPr>
        <w:b w:val="0"/>
        <w:i w:val="0"/>
        <w:smallCaps w:val="0"/>
        <w:strike w:val="0"/>
        <w:u w:val="none"/>
        <w:vertAlign w:val="baseline"/>
      </w:rPr>
    </w:lvl>
    <w:lvl w:ilvl="3">
      <w:start w:val="1"/>
      <w:numFmt w:val="decimal"/>
      <w:lvlText w:val="%1.●.%3.%4"/>
      <w:lvlJc w:val="left"/>
      <w:pPr>
        <w:ind w:left="864" w:hanging="864"/>
      </w:pPr>
    </w:lvl>
    <w:lvl w:ilvl="4">
      <w:start w:val="1"/>
      <w:numFmt w:val="decimal"/>
      <w:lvlText w:val="%1.●.%3.%4.%5"/>
      <w:lvlJc w:val="left"/>
      <w:pPr>
        <w:ind w:left="1008" w:hanging="1008"/>
      </w:pPr>
    </w:lvl>
    <w:lvl w:ilvl="5">
      <w:start w:val="1"/>
      <w:numFmt w:val="decimal"/>
      <w:lvlText w:val="%1.●.%3.%4.%5.%6"/>
      <w:lvlJc w:val="left"/>
      <w:pPr>
        <w:ind w:left="1152" w:hanging="1152"/>
      </w:pPr>
    </w:lvl>
    <w:lvl w:ilvl="6">
      <w:start w:val="1"/>
      <w:numFmt w:val="decimal"/>
      <w:lvlText w:val="%1.●.%3.%4.%5.%6.%7"/>
      <w:lvlJc w:val="left"/>
      <w:pPr>
        <w:ind w:left="1296" w:hanging="1296"/>
      </w:pPr>
    </w:lvl>
    <w:lvl w:ilvl="7">
      <w:start w:val="1"/>
      <w:numFmt w:val="decimal"/>
      <w:lvlText w:val="%1.●.%3.%4.%5.%6.%7.%8"/>
      <w:lvlJc w:val="left"/>
      <w:pPr>
        <w:ind w:left="1440" w:hanging="1440"/>
      </w:pPr>
    </w:lvl>
    <w:lvl w:ilvl="8">
      <w:start w:val="1"/>
      <w:numFmt w:val="decimal"/>
      <w:lvlText w:val="%1.●.%3.%4.%5.%6.%7.%8.%9"/>
      <w:lvlJc w:val="left"/>
      <w:pPr>
        <w:ind w:left="1584" w:hanging="1584"/>
      </w:pPr>
    </w:lvl>
  </w:abstractNum>
  <w:abstractNum w:abstractNumId="2" w15:restartNumberingAfterBreak="0">
    <w:nsid w:val="64DD3C3A"/>
    <w:multiLevelType w:val="multilevel"/>
    <w:tmpl w:val="FFFFFFFF"/>
    <w:lvl w:ilvl="0">
      <w:start w:val="1"/>
      <w:numFmt w:val="decimal"/>
      <w:pStyle w:val="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9">
    <w:abstractNumId w:val="8"/>
  </w:num>
  <w:num w:numId="8">
    <w:abstractNumId w:val="7"/>
  </w:num>
  <w:num w:numId="7">
    <w:abstractNumId w:val="6"/>
  </w:num>
  <w:num w:numId="6">
    <w:abstractNumId w:val="5"/>
  </w:num>
  <w:num w:numId="5">
    <w:abstractNumId w:val="4"/>
  </w:num>
  <w:num w:numId="4">
    <w:abstractNumId w:val="3"/>
  </w:num>
  <w:num w:numId="1" w16cid:durableId="459809808">
    <w:abstractNumId w:val="0"/>
  </w:num>
  <w:num w:numId="2" w16cid:durableId="1643458220">
    <w:abstractNumId w:val="1"/>
  </w:num>
  <w:num w:numId="3" w16cid:durableId="7177788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4C31"/>
    <w:rsid w:val="00A1730B"/>
    <w:rsid w:val="00C321A5"/>
    <w:rsid w:val="00ED4C31"/>
    <w:rsid w:val="0B8D3662"/>
    <w:rsid w:val="0D0E6A9B"/>
    <w:rsid w:val="0EE03155"/>
    <w:rsid w:val="12C1A07F"/>
    <w:rsid w:val="139ED7DA"/>
    <w:rsid w:val="14C14474"/>
    <w:rsid w:val="150FBD88"/>
    <w:rsid w:val="1A28E368"/>
    <w:rsid w:val="1DBCB798"/>
    <w:rsid w:val="1DD1784B"/>
    <w:rsid w:val="20A85B34"/>
    <w:rsid w:val="234BCB51"/>
    <w:rsid w:val="282E7CAB"/>
    <w:rsid w:val="2EC3BFF6"/>
    <w:rsid w:val="2F7D4F7E"/>
    <w:rsid w:val="3047C147"/>
    <w:rsid w:val="33DCBAD8"/>
    <w:rsid w:val="3AA997EF"/>
    <w:rsid w:val="42F8CF15"/>
    <w:rsid w:val="4415BACD"/>
    <w:rsid w:val="44386A42"/>
    <w:rsid w:val="46468072"/>
    <w:rsid w:val="46C80AC9"/>
    <w:rsid w:val="4A936626"/>
    <w:rsid w:val="4DEC8C26"/>
    <w:rsid w:val="514DA51E"/>
    <w:rsid w:val="53EAE4D4"/>
    <w:rsid w:val="60FD1090"/>
    <w:rsid w:val="6261E766"/>
    <w:rsid w:val="632A82DD"/>
    <w:rsid w:val="654A6F17"/>
    <w:rsid w:val="65F66828"/>
    <w:rsid w:val="6981F50E"/>
    <w:rsid w:val="69B113CC"/>
    <w:rsid w:val="6B03E55B"/>
    <w:rsid w:val="710B663E"/>
    <w:rsid w:val="710E655C"/>
    <w:rsid w:val="7A14673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3B54263"/>
  <w15:docId w15:val="{E74958AB-5B36-43F1-97AF-52F71A10F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sz w:val="22"/>
        <w:szCs w:val="22"/>
        <w:lang w:val="en-US" w:eastAsia="ja-JP" w:bidi="ar-SA"/>
      </w:rPr>
    </w:rPrDefault>
    <w:pPrDefault>
      <w:pPr>
        <w:bidi/>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240" w:line="360" w:lineRule="auto"/>
      <w:ind w:left="432" w:hanging="432"/>
      <w:outlineLvl w:val="0"/>
    </w:pPr>
    <w:rPr>
      <w:rFonts w:ascii="Arial" w:hAnsi="Arial" w:eastAsia="Arial" w:cs="Arial"/>
      <w:b/>
      <w:sz w:val="36"/>
      <w:szCs w:val="36"/>
    </w:rPr>
  </w:style>
  <w:style w:type="paragraph" w:styleId="Heading2">
    <w:name w:val="heading 2"/>
    <w:basedOn w:val="Normal"/>
    <w:next w:val="Normal"/>
    <w:uiPriority w:val="9"/>
    <w:unhideWhenUsed/>
    <w:qFormat/>
    <w:pPr>
      <w:keepNext/>
      <w:keepLines/>
      <w:spacing w:before="40" w:after="0" w:line="259" w:lineRule="auto"/>
      <w:ind w:left="576" w:hanging="576"/>
      <w:jc w:val="both"/>
      <w:outlineLvl w:val="1"/>
    </w:pPr>
    <w:rPr>
      <w:sz w:val="24"/>
      <w:szCs w:val="24"/>
    </w:rPr>
  </w:style>
  <w:style w:type="paragraph" w:styleId="Heading3">
    <w:name w:val="heading 3"/>
    <w:basedOn w:val="Normal"/>
    <w:next w:val="Normal"/>
    <w:uiPriority w:val="9"/>
    <w:unhideWhenUsed/>
    <w:qFormat/>
    <w:pPr>
      <w:keepNext/>
      <w:keepLines/>
      <w:spacing w:before="40" w:after="0" w:line="259" w:lineRule="auto"/>
      <w:ind w:left="720" w:hanging="720"/>
      <w:jc w:val="both"/>
      <w:outlineLvl w:val="2"/>
    </w:pPr>
    <w:rPr>
      <w:sz w:val="24"/>
      <w:szCs w:val="24"/>
    </w:rPr>
  </w:style>
  <w:style w:type="paragraph" w:styleId="Heading4">
    <w:name w:val="heading 4"/>
    <w:basedOn w:val="Normal"/>
    <w:next w:val="Normal"/>
    <w:uiPriority w:val="9"/>
    <w:semiHidden/>
    <w:unhideWhenUsed/>
    <w:qFormat/>
    <w:pPr>
      <w:keepNext/>
      <w:keepLines/>
      <w:spacing w:before="40" w:after="0" w:line="259" w:lineRule="auto"/>
      <w:ind w:left="864" w:hanging="864"/>
      <w:outlineLvl w:val="3"/>
    </w:pPr>
    <w:rPr>
      <w:rFonts w:ascii="Cambria" w:hAnsi="Cambria" w:eastAsia="Cambria" w:cs="Cambria"/>
      <w:i/>
      <w:color w:val="366091"/>
    </w:rPr>
  </w:style>
  <w:style w:type="paragraph" w:styleId="Heading5">
    <w:name w:val="heading 5"/>
    <w:basedOn w:val="Normal"/>
    <w:next w:val="Normal"/>
    <w:uiPriority w:val="9"/>
    <w:semiHidden/>
    <w:unhideWhenUsed/>
    <w:qFormat/>
    <w:pPr>
      <w:keepNext/>
      <w:keepLines/>
      <w:spacing w:before="40" w:after="0" w:line="259" w:lineRule="auto"/>
      <w:ind w:left="1008" w:hanging="1008"/>
      <w:outlineLvl w:val="4"/>
    </w:pPr>
    <w:rPr>
      <w:rFonts w:ascii="Cambria" w:hAnsi="Cambria" w:eastAsia="Cambria" w:cs="Cambria"/>
      <w:color w:val="366091"/>
    </w:rPr>
  </w:style>
  <w:style w:type="paragraph" w:styleId="Heading6">
    <w:name w:val="heading 6"/>
    <w:basedOn w:val="Normal"/>
    <w:next w:val="Normal"/>
    <w:uiPriority w:val="9"/>
    <w:semiHidden/>
    <w:unhideWhenUsed/>
    <w:qFormat/>
    <w:pPr>
      <w:keepNext/>
      <w:keepLines/>
      <w:spacing w:before="40" w:after="0" w:line="259" w:lineRule="auto"/>
      <w:ind w:left="1152" w:hanging="1152"/>
      <w:outlineLvl w:val="5"/>
    </w:pPr>
    <w:rPr>
      <w:rFonts w:ascii="Cambria" w:hAnsi="Cambria" w:eastAsia="Cambria" w:cs="Cambria"/>
      <w:color w:val="243F61"/>
    </w:rPr>
  </w:style>
  <w:style w:type="paragraph" w:styleId="Heading7">
    <w:name w:val="heading 7"/>
    <w:basedOn w:val="Normal0"/>
    <w:next w:val="Normal0"/>
    <w:link w:val="Heading7Char"/>
    <w:uiPriority w:val="9"/>
    <w:semiHidden/>
    <w:unhideWhenUsed/>
    <w:qFormat/>
    <w:rsid w:val="00BF3AEC"/>
    <w:pPr>
      <w:keepNext/>
      <w:keepLines/>
      <w:numPr>
        <w:ilvl w:val="6"/>
        <w:numId w:val="1"/>
      </w:numPr>
      <w:spacing w:before="40" w:after="0" w:line="259" w:lineRule="auto"/>
      <w:outlineLvl w:val="6"/>
    </w:pPr>
    <w:rPr>
      <w:rFonts w:asciiTheme="majorHAnsi" w:hAnsiTheme="majorHAnsi" w:eastAsiaTheme="majorEastAsia" w:cstheme="majorBidi"/>
      <w:i/>
      <w:iCs/>
      <w:color w:val="243F60" w:themeColor="accent1" w:themeShade="7F"/>
    </w:rPr>
  </w:style>
  <w:style w:type="paragraph" w:styleId="Heading8">
    <w:name w:val="heading 8"/>
    <w:basedOn w:val="Normal0"/>
    <w:next w:val="Normal0"/>
    <w:link w:val="Heading8Char"/>
    <w:uiPriority w:val="9"/>
    <w:semiHidden/>
    <w:unhideWhenUsed/>
    <w:qFormat/>
    <w:rsid w:val="00BF3AEC"/>
    <w:pPr>
      <w:keepNext/>
      <w:keepLines/>
      <w:numPr>
        <w:ilvl w:val="7"/>
        <w:numId w:val="1"/>
      </w:numPr>
      <w:spacing w:before="40" w:after="0" w:line="259" w:lineRule="auto"/>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0"/>
    <w:next w:val="Normal0"/>
    <w:link w:val="Heading9Char"/>
    <w:uiPriority w:val="9"/>
    <w:semiHidden/>
    <w:unhideWhenUsed/>
    <w:qFormat/>
    <w:rsid w:val="00BF3AEC"/>
    <w:pPr>
      <w:keepNext/>
      <w:keepLines/>
      <w:numPr>
        <w:ilvl w:val="8"/>
        <w:numId w:val="1"/>
      </w:numPr>
      <w:spacing w:before="40" w:after="0" w:line="259" w:lineRule="auto"/>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0" w:customStyle="1">
    <w:name w:val="Normal0"/>
    <w:qFormat/>
    <w:rsid w:val="00DF5AF6"/>
  </w:style>
  <w:style w:type="paragraph" w:styleId="heading10" w:customStyle="1">
    <w:name w:val="heading 10"/>
    <w:basedOn w:val="Normal0"/>
    <w:next w:val="Normal0"/>
    <w:link w:val="1"/>
    <w:qFormat/>
    <w:rsid w:val="00BF3AEC"/>
    <w:pPr>
      <w:keepNext/>
      <w:keepLines/>
      <w:numPr>
        <w:numId w:val="1"/>
      </w:numPr>
      <w:bidi w:val="0"/>
      <w:spacing w:before="240" w:line="360" w:lineRule="auto"/>
      <w:outlineLvl w:val="0"/>
    </w:pPr>
    <w:rPr>
      <w:rFonts w:ascii="Arial" w:hAnsi="Arial" w:cs="Arial" w:eastAsiaTheme="majorEastAsia"/>
      <w:b/>
      <w:bCs/>
      <w:sz w:val="36"/>
      <w:szCs w:val="36"/>
    </w:rPr>
  </w:style>
  <w:style w:type="paragraph" w:styleId="heading20" w:customStyle="1">
    <w:name w:val="heading 20"/>
    <w:basedOn w:val="Normal0"/>
    <w:next w:val="Normal0"/>
    <w:link w:val="2"/>
    <w:uiPriority w:val="9"/>
    <w:unhideWhenUsed/>
    <w:qFormat/>
    <w:rsid w:val="00BF3AEC"/>
    <w:pPr>
      <w:keepNext/>
      <w:keepLines/>
      <w:numPr>
        <w:ilvl w:val="1"/>
        <w:numId w:val="1"/>
      </w:numPr>
      <w:bidi w:val="0"/>
      <w:spacing w:before="40" w:after="0" w:line="259" w:lineRule="auto"/>
      <w:jc w:val="both"/>
      <w:outlineLvl w:val="1"/>
    </w:pPr>
    <w:rPr>
      <w:rFonts w:eastAsiaTheme="majorEastAsia" w:cstheme="majorBidi"/>
      <w:sz w:val="24"/>
      <w:szCs w:val="24"/>
    </w:rPr>
  </w:style>
  <w:style w:type="paragraph" w:styleId="heading30" w:customStyle="1">
    <w:name w:val="heading 30"/>
    <w:basedOn w:val="Normal0"/>
    <w:next w:val="Normal0"/>
    <w:link w:val="3"/>
    <w:uiPriority w:val="9"/>
    <w:unhideWhenUsed/>
    <w:qFormat/>
    <w:rsid w:val="00BF3AEC"/>
    <w:pPr>
      <w:keepNext/>
      <w:keepLines/>
      <w:numPr>
        <w:ilvl w:val="2"/>
        <w:numId w:val="1"/>
      </w:numPr>
      <w:bidi w:val="0"/>
      <w:spacing w:before="40" w:after="0" w:line="259" w:lineRule="auto"/>
      <w:jc w:val="both"/>
      <w:outlineLvl w:val="2"/>
    </w:pPr>
    <w:rPr>
      <w:rFonts w:eastAsiaTheme="majorEastAsia" w:cstheme="majorBidi"/>
      <w:sz w:val="24"/>
      <w:szCs w:val="24"/>
    </w:rPr>
  </w:style>
  <w:style w:type="paragraph" w:styleId="heading40" w:customStyle="1">
    <w:name w:val="heading 40"/>
    <w:basedOn w:val="Normal0"/>
    <w:next w:val="Normal0"/>
    <w:link w:val="4"/>
    <w:uiPriority w:val="9"/>
    <w:unhideWhenUsed/>
    <w:qFormat/>
    <w:rsid w:val="00BF3AEC"/>
    <w:pPr>
      <w:keepNext/>
      <w:keepLines/>
      <w:numPr>
        <w:ilvl w:val="3"/>
        <w:numId w:val="1"/>
      </w:numPr>
      <w:spacing w:before="40" w:after="0" w:line="259" w:lineRule="auto"/>
      <w:outlineLvl w:val="3"/>
    </w:pPr>
    <w:rPr>
      <w:rFonts w:asciiTheme="majorHAnsi" w:hAnsiTheme="majorHAnsi" w:eastAsiaTheme="majorEastAsia" w:cstheme="majorBidi"/>
      <w:i/>
      <w:iCs/>
      <w:color w:val="365F91" w:themeColor="accent1" w:themeShade="BF"/>
    </w:rPr>
  </w:style>
  <w:style w:type="paragraph" w:styleId="heading50" w:customStyle="1">
    <w:name w:val="heading 50"/>
    <w:basedOn w:val="Normal0"/>
    <w:next w:val="Normal0"/>
    <w:link w:val="5"/>
    <w:uiPriority w:val="9"/>
    <w:semiHidden/>
    <w:unhideWhenUsed/>
    <w:qFormat/>
    <w:rsid w:val="00BF3AEC"/>
    <w:pPr>
      <w:keepNext/>
      <w:keepLines/>
      <w:numPr>
        <w:ilvl w:val="4"/>
        <w:numId w:val="1"/>
      </w:numPr>
      <w:spacing w:before="40" w:after="0" w:line="259" w:lineRule="auto"/>
      <w:outlineLvl w:val="4"/>
    </w:pPr>
    <w:rPr>
      <w:rFonts w:asciiTheme="majorHAnsi" w:hAnsiTheme="majorHAnsi" w:eastAsiaTheme="majorEastAsia" w:cstheme="majorBidi"/>
      <w:color w:val="365F91" w:themeColor="accent1" w:themeShade="BF"/>
    </w:rPr>
  </w:style>
  <w:style w:type="paragraph" w:styleId="heading60" w:customStyle="1">
    <w:name w:val="heading 60"/>
    <w:basedOn w:val="Normal0"/>
    <w:next w:val="Normal0"/>
    <w:link w:val="6"/>
    <w:uiPriority w:val="9"/>
    <w:semiHidden/>
    <w:unhideWhenUsed/>
    <w:qFormat/>
    <w:rsid w:val="00BF3AEC"/>
    <w:pPr>
      <w:keepNext/>
      <w:keepLines/>
      <w:numPr>
        <w:ilvl w:val="5"/>
        <w:numId w:val="1"/>
      </w:numPr>
      <w:spacing w:before="40" w:after="0" w:line="259" w:lineRule="auto"/>
      <w:outlineLvl w:val="5"/>
    </w:pPr>
    <w:rPr>
      <w:rFonts w:asciiTheme="majorHAnsi" w:hAnsiTheme="majorHAnsi" w:eastAsiaTheme="majorEastAsia" w:cstheme="majorBidi"/>
      <w:color w:val="243F60" w:themeColor="accent1" w:themeShade="7F"/>
    </w:rPr>
  </w:style>
  <w:style w:type="table" w:styleId="NormalTable0" w:customStyle="1">
    <w:name w:val="Normal Table0"/>
    <w:uiPriority w:val="99"/>
    <w:semiHidden/>
    <w:unhideWhenUsed/>
    <w:tblPr>
      <w:tblInd w:w="0" w:type="dxa"/>
      <w:tblCellMar>
        <w:top w:w="0" w:type="dxa"/>
        <w:left w:w="108" w:type="dxa"/>
        <w:bottom w:w="0" w:type="dxa"/>
        <w:right w:w="108" w:type="dxa"/>
      </w:tblCellMar>
    </w:tblPr>
  </w:style>
  <w:style w:type="paragraph" w:styleId="BalloonText">
    <w:name w:val="Balloon Text"/>
    <w:basedOn w:val="Normal0"/>
    <w:link w:val="BalloonTextChar"/>
    <w:uiPriority w:val="99"/>
    <w:semiHidden/>
    <w:unhideWhenUsed/>
    <w:rsid w:val="00E806D7"/>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E806D7"/>
    <w:rPr>
      <w:rFonts w:ascii="Tahoma" w:hAnsi="Tahoma" w:cs="Tahoma"/>
      <w:sz w:val="16"/>
      <w:szCs w:val="16"/>
    </w:rPr>
  </w:style>
  <w:style w:type="paragraph" w:styleId="EndnoteText">
    <w:name w:val="endnote text"/>
    <w:basedOn w:val="Normal0"/>
    <w:link w:val="EndnoteTextChar"/>
    <w:uiPriority w:val="99"/>
    <w:semiHidden/>
    <w:unhideWhenUsed/>
    <w:rsid w:val="00B16CB8"/>
    <w:pPr>
      <w:spacing w:after="0" w:line="240" w:lineRule="auto"/>
    </w:pPr>
    <w:rPr>
      <w:sz w:val="20"/>
      <w:szCs w:val="20"/>
    </w:rPr>
  </w:style>
  <w:style w:type="character" w:styleId="EndnoteTextChar" w:customStyle="1">
    <w:name w:val="Endnote Text Char"/>
    <w:basedOn w:val="DefaultParagraphFont"/>
    <w:link w:val="EndnoteText"/>
    <w:uiPriority w:val="99"/>
    <w:semiHidden/>
    <w:rsid w:val="00B16CB8"/>
    <w:rPr>
      <w:sz w:val="20"/>
      <w:szCs w:val="20"/>
    </w:rPr>
  </w:style>
  <w:style w:type="character" w:styleId="EndnoteReference">
    <w:name w:val="endnote reference"/>
    <w:basedOn w:val="DefaultParagraphFont"/>
    <w:uiPriority w:val="99"/>
    <w:semiHidden/>
    <w:unhideWhenUsed/>
    <w:rsid w:val="00B16CB8"/>
    <w:rPr>
      <w:vertAlign w:val="superscript"/>
    </w:rPr>
  </w:style>
  <w:style w:type="paragraph" w:styleId="Header">
    <w:name w:val="header"/>
    <w:basedOn w:val="Normal0"/>
    <w:link w:val="HeaderChar"/>
    <w:uiPriority w:val="99"/>
    <w:unhideWhenUsed/>
    <w:rsid w:val="00B16CB8"/>
    <w:pPr>
      <w:tabs>
        <w:tab w:val="center" w:pos="4153"/>
        <w:tab w:val="right" w:pos="8306"/>
      </w:tabs>
      <w:spacing w:after="0" w:line="240" w:lineRule="auto"/>
    </w:pPr>
  </w:style>
  <w:style w:type="character" w:styleId="HeaderChar" w:customStyle="1">
    <w:name w:val="Header Char"/>
    <w:basedOn w:val="DefaultParagraphFont"/>
    <w:link w:val="Header"/>
    <w:uiPriority w:val="99"/>
    <w:rsid w:val="00B16CB8"/>
  </w:style>
  <w:style w:type="paragraph" w:styleId="Footer">
    <w:name w:val="footer"/>
    <w:basedOn w:val="Normal0"/>
    <w:link w:val="FooterChar"/>
    <w:uiPriority w:val="99"/>
    <w:unhideWhenUsed/>
    <w:rsid w:val="00B16CB8"/>
    <w:pPr>
      <w:tabs>
        <w:tab w:val="center" w:pos="4153"/>
        <w:tab w:val="right" w:pos="8306"/>
      </w:tabs>
      <w:spacing w:after="0" w:line="240" w:lineRule="auto"/>
    </w:pPr>
  </w:style>
  <w:style w:type="character" w:styleId="FooterChar" w:customStyle="1">
    <w:name w:val="Footer Char"/>
    <w:basedOn w:val="DefaultParagraphFont"/>
    <w:link w:val="Footer"/>
    <w:uiPriority w:val="99"/>
    <w:rsid w:val="00B16CB8"/>
  </w:style>
  <w:style w:type="paragraph" w:styleId="ListParagraph">
    <w:name w:val="List Paragraph"/>
    <w:basedOn w:val="Normal0"/>
    <w:uiPriority w:val="34"/>
    <w:qFormat/>
    <w:rsid w:val="00034127"/>
    <w:pPr>
      <w:ind w:left="720"/>
      <w:contextualSpacing/>
    </w:pPr>
  </w:style>
  <w:style w:type="character" w:styleId="Hyperlink">
    <w:name w:val="Hyperlink"/>
    <w:basedOn w:val="DefaultParagraphFont"/>
    <w:uiPriority w:val="99"/>
    <w:unhideWhenUsed/>
    <w:rsid w:val="00034127"/>
    <w:rPr>
      <w:color w:val="0000FF"/>
      <w:u w:val="single"/>
    </w:rPr>
  </w:style>
  <w:style w:type="paragraph" w:styleId="FootnoteText">
    <w:name w:val="footnote text"/>
    <w:basedOn w:val="Normal0"/>
    <w:link w:val="FootnoteTextChar"/>
    <w:uiPriority w:val="99"/>
    <w:semiHidden/>
    <w:unhideWhenUsed/>
    <w:rsid w:val="00105874"/>
    <w:pPr>
      <w:bidi w:val="0"/>
    </w:pPr>
    <w:rPr>
      <w:rFonts w:cs="Arial"/>
      <w:sz w:val="20"/>
      <w:szCs w:val="20"/>
    </w:rPr>
  </w:style>
  <w:style w:type="character" w:styleId="FootnoteTextChar" w:customStyle="1">
    <w:name w:val="Footnote Text Char"/>
    <w:basedOn w:val="DefaultParagraphFont"/>
    <w:link w:val="FootnoteText"/>
    <w:uiPriority w:val="99"/>
    <w:semiHidden/>
    <w:rsid w:val="00105874"/>
    <w:rPr>
      <w:rFonts w:ascii="Calibri" w:hAnsi="Calibri" w:eastAsia="Calibri" w:cs="Arial"/>
      <w:sz w:val="20"/>
      <w:szCs w:val="20"/>
    </w:rPr>
  </w:style>
  <w:style w:type="character" w:styleId="FootnoteReference">
    <w:name w:val="footnote reference"/>
    <w:basedOn w:val="DefaultParagraphFont"/>
    <w:uiPriority w:val="99"/>
    <w:semiHidden/>
    <w:unhideWhenUsed/>
    <w:rsid w:val="00105874"/>
    <w:rPr>
      <w:vertAlign w:val="superscript"/>
    </w:rPr>
  </w:style>
  <w:style w:type="character" w:styleId="1" w:customStyle="1">
    <w:name w:val="כותרת 1 תו"/>
    <w:basedOn w:val="DefaultParagraphFont"/>
    <w:link w:val="heading10"/>
    <w:rsid w:val="00BF3AEC"/>
    <w:rPr>
      <w:rFonts w:ascii="Arial" w:hAnsi="Arial" w:cs="Arial" w:eastAsiaTheme="majorEastAsia"/>
      <w:b/>
      <w:bCs/>
      <w:sz w:val="36"/>
      <w:szCs w:val="36"/>
    </w:rPr>
  </w:style>
  <w:style w:type="character" w:styleId="2" w:customStyle="1">
    <w:name w:val="כותרת 2 תו"/>
    <w:basedOn w:val="DefaultParagraphFont"/>
    <w:link w:val="heading20"/>
    <w:uiPriority w:val="9"/>
    <w:rsid w:val="00BF3AEC"/>
    <w:rPr>
      <w:rFonts w:eastAsiaTheme="majorEastAsia" w:cstheme="majorBidi"/>
      <w:sz w:val="24"/>
      <w:szCs w:val="24"/>
    </w:rPr>
  </w:style>
  <w:style w:type="character" w:styleId="3" w:customStyle="1">
    <w:name w:val="כותרת 3 תו"/>
    <w:basedOn w:val="DefaultParagraphFont"/>
    <w:link w:val="heading30"/>
    <w:uiPriority w:val="9"/>
    <w:rsid w:val="00BF3AEC"/>
    <w:rPr>
      <w:rFonts w:eastAsiaTheme="majorEastAsia" w:cstheme="majorBidi"/>
      <w:sz w:val="24"/>
      <w:szCs w:val="24"/>
    </w:rPr>
  </w:style>
  <w:style w:type="character" w:styleId="4" w:customStyle="1">
    <w:name w:val="כותרת 4 תו"/>
    <w:basedOn w:val="DefaultParagraphFont"/>
    <w:link w:val="heading40"/>
    <w:uiPriority w:val="9"/>
    <w:rsid w:val="00BF3AEC"/>
    <w:rPr>
      <w:rFonts w:asciiTheme="majorHAnsi" w:hAnsiTheme="majorHAnsi" w:eastAsiaTheme="majorEastAsia" w:cstheme="majorBidi"/>
      <w:i/>
      <w:iCs/>
      <w:color w:val="365F91" w:themeColor="accent1" w:themeShade="BF"/>
    </w:rPr>
  </w:style>
  <w:style w:type="character" w:styleId="5" w:customStyle="1">
    <w:name w:val="כותרת 5 תו"/>
    <w:basedOn w:val="DefaultParagraphFont"/>
    <w:link w:val="heading50"/>
    <w:uiPriority w:val="9"/>
    <w:semiHidden/>
    <w:rsid w:val="00BF3AEC"/>
    <w:rPr>
      <w:rFonts w:asciiTheme="majorHAnsi" w:hAnsiTheme="majorHAnsi" w:eastAsiaTheme="majorEastAsia" w:cstheme="majorBidi"/>
      <w:color w:val="365F91" w:themeColor="accent1" w:themeShade="BF"/>
    </w:rPr>
  </w:style>
  <w:style w:type="character" w:styleId="6" w:customStyle="1">
    <w:name w:val="כותרת 6 תו"/>
    <w:basedOn w:val="DefaultParagraphFont"/>
    <w:link w:val="heading60"/>
    <w:uiPriority w:val="9"/>
    <w:semiHidden/>
    <w:rsid w:val="00BF3AEC"/>
    <w:rPr>
      <w:rFonts w:asciiTheme="majorHAnsi" w:hAnsiTheme="majorHAnsi" w:eastAsiaTheme="majorEastAsia" w:cstheme="majorBidi"/>
      <w:color w:val="243F60" w:themeColor="accent1" w:themeShade="7F"/>
    </w:rPr>
  </w:style>
  <w:style w:type="character" w:styleId="Heading7Char" w:customStyle="1">
    <w:name w:val="Heading 7 Char"/>
    <w:basedOn w:val="DefaultParagraphFont"/>
    <w:link w:val="Heading7"/>
    <w:uiPriority w:val="9"/>
    <w:semiHidden/>
    <w:rsid w:val="00BF3AEC"/>
    <w:rPr>
      <w:rFonts w:asciiTheme="majorHAnsi" w:hAnsiTheme="majorHAnsi" w:eastAsiaTheme="majorEastAsia" w:cstheme="majorBidi"/>
      <w:i/>
      <w:iCs/>
      <w:color w:val="243F60" w:themeColor="accent1" w:themeShade="7F"/>
    </w:rPr>
  </w:style>
  <w:style w:type="character" w:styleId="Heading8Char" w:customStyle="1">
    <w:name w:val="Heading 8 Char"/>
    <w:basedOn w:val="DefaultParagraphFont"/>
    <w:link w:val="Heading8"/>
    <w:uiPriority w:val="9"/>
    <w:semiHidden/>
    <w:rsid w:val="00BF3AEC"/>
    <w:rPr>
      <w:rFonts w:asciiTheme="majorHAnsi" w:hAnsiTheme="majorHAnsi" w:eastAsiaTheme="majorEastAsia" w:cstheme="majorBidi"/>
      <w:color w:val="272727" w:themeColor="text1" w:themeTint="D8"/>
      <w:sz w:val="21"/>
      <w:szCs w:val="21"/>
    </w:rPr>
  </w:style>
  <w:style w:type="character" w:styleId="Heading9Char" w:customStyle="1">
    <w:name w:val="Heading 9 Char"/>
    <w:basedOn w:val="DefaultParagraphFont"/>
    <w:link w:val="Heading9"/>
    <w:uiPriority w:val="9"/>
    <w:semiHidden/>
    <w:rsid w:val="00BF3AEC"/>
    <w:rPr>
      <w:rFonts w:asciiTheme="majorHAnsi" w:hAnsiTheme="majorHAnsi" w:eastAsiaTheme="majorEastAsia" w:cstheme="majorBidi"/>
      <w:i/>
      <w:iCs/>
      <w:color w:val="272727" w:themeColor="text1" w:themeTint="D8"/>
      <w:sz w:val="21"/>
      <w:szCs w:val="21"/>
    </w:rPr>
  </w:style>
  <w:style w:type="paragraph" w:styleId="TOCHeading">
    <w:name w:val="TOC Heading"/>
    <w:basedOn w:val="heading10"/>
    <w:next w:val="Normal0"/>
    <w:uiPriority w:val="39"/>
    <w:unhideWhenUsed/>
    <w:qFormat/>
    <w:rsid w:val="00BF3AEC"/>
    <w:pPr>
      <w:numPr>
        <w:numId w:val="0"/>
      </w:numPr>
      <w:jc w:val="center"/>
      <w:outlineLvl w:val="9"/>
    </w:pPr>
    <w:rPr>
      <w:rFonts w:eastAsia="Calibri" w:asciiTheme="minorBidi" w:hAnsiTheme="minorBidi" w:cstheme="minorBidi"/>
      <w:u w:val="single"/>
    </w:rPr>
  </w:style>
  <w:style w:type="paragraph" w:styleId="TOC1">
    <w:name w:val="toc 1"/>
    <w:basedOn w:val="Normal0"/>
    <w:next w:val="Normal0"/>
    <w:autoRedefine/>
    <w:uiPriority w:val="39"/>
    <w:unhideWhenUsed/>
    <w:rsid w:val="00BF3AEC"/>
    <w:pPr>
      <w:tabs>
        <w:tab w:val="left" w:pos="426"/>
        <w:tab w:val="left" w:pos="1134"/>
        <w:tab w:val="right" w:leader="dot" w:pos="7513"/>
      </w:tabs>
      <w:bidi w:val="0"/>
      <w:spacing w:after="100" w:line="259" w:lineRule="auto"/>
      <w:ind w:firstLine="567"/>
    </w:pPr>
    <w:rPr>
      <w:rFonts w:cs="Times New Roman"/>
    </w:rPr>
  </w:style>
  <w:style w:type="paragraph" w:styleId="Subbullet" w:customStyle="1">
    <w:name w:val="Sub bullet"/>
    <w:basedOn w:val="ListParagraph"/>
    <w:qFormat/>
    <w:rsid w:val="00BF3AEC"/>
    <w:pPr>
      <w:numPr>
        <w:ilvl w:val="1"/>
        <w:numId w:val="2"/>
      </w:numPr>
      <w:bidi w:val="0"/>
      <w:spacing w:before="120" w:after="120" w:line="240" w:lineRule="auto"/>
      <w:ind w:left="1985" w:hanging="284"/>
    </w:pPr>
    <w:rPr>
      <w:rFonts w:cs="Arial"/>
      <w:sz w:val="24"/>
      <w:szCs w:val="24"/>
    </w:rPr>
  </w:style>
  <w:style w:type="paragraph" w:styleId="Tabelle-Titel1" w:customStyle="1">
    <w:name w:val="Tabelle - Titel 1"/>
    <w:basedOn w:val="Normal0"/>
    <w:rsid w:val="00BF3AEC"/>
    <w:pPr>
      <w:bidi w:val="0"/>
      <w:spacing w:before="40" w:after="40" w:line="240" w:lineRule="auto"/>
      <w:jc w:val="center"/>
    </w:pPr>
    <w:rPr>
      <w:rFonts w:ascii="Arial" w:hAnsi="Arial" w:eastAsia="Times New Roman" w:cs="Times New Roman"/>
      <w:b/>
      <w:sz w:val="20"/>
      <w:szCs w:val="20"/>
    </w:rPr>
  </w:style>
  <w:style w:type="paragraph" w:styleId="Tabelle-Text1a0" w:customStyle="1">
    <w:name w:val="Tabelle - Text 1 a0"/>
    <w:basedOn w:val="Tabelle-Text1s0"/>
    <w:rsid w:val="00BF3AEC"/>
    <w:pPr>
      <w:numPr>
        <w:numId w:val="2"/>
      </w:numPr>
      <w:tabs>
        <w:tab w:val="num" w:pos="355"/>
      </w:tabs>
      <w:ind w:hanging="288"/>
    </w:pPr>
  </w:style>
  <w:style w:type="paragraph" w:styleId="Tabelle-Text1s0" w:customStyle="1">
    <w:name w:val="Tabelle - Text 1 s0"/>
    <w:basedOn w:val="Normal0"/>
    <w:rsid w:val="00BF3AEC"/>
    <w:pPr>
      <w:tabs>
        <w:tab w:val="num" w:pos="214"/>
      </w:tabs>
      <w:bidi w:val="0"/>
      <w:spacing w:before="20" w:after="20" w:line="240" w:lineRule="auto"/>
      <w:ind w:left="213" w:hanging="213"/>
    </w:pPr>
    <w:rPr>
      <w:rFonts w:ascii="Arial" w:hAnsi="Arial" w:eastAsia="Times New Roman" w:cs="Times New Roman"/>
      <w:sz w:val="20"/>
      <w:szCs w:val="20"/>
    </w:rPr>
  </w:style>
  <w:style w:type="paragraph" w:styleId="Bullet" w:customStyle="1">
    <w:name w:val="Bullet"/>
    <w:basedOn w:val="heading40"/>
    <w:qFormat/>
    <w:rsid w:val="00BF3AEC"/>
    <w:pPr>
      <w:numPr>
        <w:ilvl w:val="0"/>
        <w:numId w:val="3"/>
      </w:numPr>
      <w:tabs>
        <w:tab w:val="left" w:pos="1701"/>
      </w:tabs>
      <w:bidi w:val="0"/>
      <w:ind w:left="1701" w:hanging="425"/>
      <w:jc w:val="both"/>
    </w:pPr>
    <w:rPr>
      <w:rFonts w:asciiTheme="minorHAnsi" w:hAnsiTheme="minorHAnsi"/>
      <w:i w:val="0"/>
      <w:iCs w:val="0"/>
      <w:color w:val="auto"/>
      <w:sz w:val="24"/>
      <w:szCs w:val="24"/>
    </w:rPr>
  </w:style>
  <w:style w:type="paragraph" w:styleId="NormalWeb">
    <w:name w:val="Normal (Web)"/>
    <w:basedOn w:val="Normal0"/>
    <w:uiPriority w:val="99"/>
    <w:semiHidden/>
    <w:unhideWhenUsed/>
    <w:rsid w:val="008C6FC4"/>
    <w:pPr>
      <w:bidi w:val="0"/>
      <w:spacing w:before="100" w:beforeAutospacing="1" w:after="100" w:afterAutospacing="1" w:line="240" w:lineRule="auto"/>
    </w:pPr>
    <w:rPr>
      <w:rFonts w:ascii="Times New Roman" w:hAnsi="Times New Roman" w:eastAsia="Times New Roman" w:cs="Times New Roman"/>
      <w:sz w:val="24"/>
      <w:szCs w:val="24"/>
    </w:rPr>
  </w:style>
  <w:style w:type="character" w:styleId="UnresolvedMention">
    <w:name w:val="Unresolved Mention"/>
    <w:basedOn w:val="DefaultParagraphFont"/>
    <w:uiPriority w:val="99"/>
    <w:semiHidden/>
    <w:unhideWhenUsed/>
    <w:rsid w:val="003855F7"/>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CellMar>
        <w:left w:w="115" w:type="dxa"/>
        <w:right w:w="115" w:type="dxa"/>
      </w:tblCellMar>
    </w:tblPr>
  </w:style>
  <w:style w:type="table" w:styleId="a0" w:customStyle="1">
    <w:basedOn w:val="TableNormal"/>
    <w:tblPr>
      <w:tblStyleRowBandSize w:val="1"/>
      <w:tblStyleColBandSize w:val="1"/>
      <w:tblCellMar>
        <w:left w:w="115" w:type="dxa"/>
        <w:right w:w="115" w:type="dxa"/>
      </w:tblCellMar>
    </w:tblPr>
  </w:style>
  <w:style w:type="table" w:styleId="a1" w:customStyle="1">
    <w:basedOn w:val="TableNormal"/>
    <w:tblPr>
      <w:tblStyleRowBandSize w:val="1"/>
      <w:tblStyleColBandSize w:val="1"/>
      <w:tblCellMar>
        <w:left w:w="115" w:type="dxa"/>
        <w:right w:w="115" w:type="dxa"/>
      </w:tblCellMar>
    </w:tbl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384681108" Type="http://schemas.openxmlformats.org/officeDocument/2006/relationships/image" Target="../media/image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3f9909d-2ca0-479e-9cd0-4445d0b28931">
      <Terms xmlns="http://schemas.microsoft.com/office/infopath/2007/PartnerControls"/>
    </lcf76f155ced4ddcb4097134ff3c332f>
    <TaxCatchAll xmlns="e521ba48-1715-4574-bb48-b63f655e3b4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9AF2F63E8B2CD448AE76E168C8C0CE6" ma:contentTypeVersion="11" ma:contentTypeDescription="Create a new document." ma:contentTypeScope="" ma:versionID="06bcc06ff2702c88e7cc9030dd46b707">
  <xsd:schema xmlns:xsd="http://www.w3.org/2001/XMLSchema" xmlns:xs="http://www.w3.org/2001/XMLSchema" xmlns:p="http://schemas.microsoft.com/office/2006/metadata/properties" xmlns:ns2="a3f9909d-2ca0-479e-9cd0-4445d0b28931" xmlns:ns3="e521ba48-1715-4574-bb48-b63f655e3b4c" targetNamespace="http://schemas.microsoft.com/office/2006/metadata/properties" ma:root="true" ma:fieldsID="d4382526d1cebeb60d651eb355012bd5" ns2:_="" ns3:_="">
    <xsd:import namespace="a3f9909d-2ca0-479e-9cd0-4445d0b28931"/>
    <xsd:import namespace="e521ba48-1715-4574-bb48-b63f655e3b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f9909d-2ca0-479e-9cd0-4445d0b289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785bde-6f2f-4db1-ab83-08f90c9ee8b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21ba48-1715-4574-bb48-b63f655e3b4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9acfce8-6e87-4365-a9af-281497f34e4f}" ma:internalName="TaxCatchAll" ma:showField="CatchAllData" ma:web="e521ba48-1715-4574-bb48-b63f655e3b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8zaq/78J74mnGQyco+uhFhlN6Q==">CgMxLjAyDmgucG5wcXJuNGh5cTB3MgloLjMwajB6bGwyCmlkLjJldDkycDAyCmlkLjN6bnlzaDcyCWguMWZvYjl0ZTIIaC50eWpjd3QyCWguM2R5NnZrbTIOaC5qaGJ2d2JhajE3MXAyDmgueHF2aXBnYmY1czVzMg5oLnhxdmlwZ2JmNXM1czIOaC54cXZpcGdiZjVzNXMyDmgueHF2aXBnYmY1czVzMg5oLnhxdmlwZ2JmNXM1czIOaC4zMWg5OHB6M2kwanYyDmgueHF2aXBnYmY1czVzMgloLjF0M2g1c2Y4AHIhMVpUUUZpX3JxNEM2WFVuTXE4bk9odFVUVXY3UjhrOUtP</go:docsCustomData>
</go:gDocsCustomXmlDataStorage>
</file>

<file path=customXml/itemProps1.xml><?xml version="1.0" encoding="utf-8"?>
<ds:datastoreItem xmlns:ds="http://schemas.openxmlformats.org/officeDocument/2006/customXml" ds:itemID="{2965F5C1-2A29-47FD-89B2-F6698BA42321}">
  <ds:schemaRefs>
    <ds:schemaRef ds:uri="http://schemas.microsoft.com/office/2006/metadata/properties"/>
    <ds:schemaRef ds:uri="http://schemas.microsoft.com/office/infopath/2007/PartnerControls"/>
    <ds:schemaRef ds:uri="a3f9909d-2ca0-479e-9cd0-4445d0b28931"/>
    <ds:schemaRef ds:uri="e521ba48-1715-4574-bb48-b63f655e3b4c"/>
  </ds:schemaRefs>
</ds:datastoreItem>
</file>

<file path=customXml/itemProps2.xml><?xml version="1.0" encoding="utf-8"?>
<ds:datastoreItem xmlns:ds="http://schemas.openxmlformats.org/officeDocument/2006/customXml" ds:itemID="{36A80CEB-BF5D-46EC-A011-DC2D729236B3}">
  <ds:schemaRefs>
    <ds:schemaRef ds:uri="http://schemas.microsoft.com/sharepoint/v3/contenttype/forms"/>
  </ds:schemaRefs>
</ds:datastoreItem>
</file>

<file path=customXml/itemProps3.xml><?xml version="1.0" encoding="utf-8"?>
<ds:datastoreItem xmlns:ds="http://schemas.openxmlformats.org/officeDocument/2006/customXml" ds:itemID="{BAC425C5-7B23-4BD3-848A-FF1E4997DBBB}"/>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Evgeny Pessetsky</dc:creator>
  <lastModifiedBy>Gali Sheskin</lastModifiedBy>
  <revision>9</revision>
  <dcterms:created xsi:type="dcterms:W3CDTF">2026-04-12T14:22:00.0000000Z</dcterms:created>
  <dcterms:modified xsi:type="dcterms:W3CDTF">2026-06-23T17:54:25.9872431Z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fabb22f-be40-449b-80c6-37ab0a56dba3_Enabled">
    <vt:lpwstr>true</vt:lpwstr>
  </property>
  <property fmtid="{D5CDD505-2E9C-101B-9397-08002B2CF9AE}" pid="3" name="MSIP_Label_dfabb22f-be40-449b-80c6-37ab0a56dba3_SetDate">
    <vt:lpwstr>2024-10-22T18:24:23Z</vt:lpwstr>
  </property>
  <property fmtid="{D5CDD505-2E9C-101B-9397-08002B2CF9AE}" pid="4" name="MSIP_Label_dfabb22f-be40-449b-80c6-37ab0a56dba3_Method">
    <vt:lpwstr>Standard</vt:lpwstr>
  </property>
  <property fmtid="{D5CDD505-2E9C-101B-9397-08002B2CF9AE}" pid="5" name="MSIP_Label_dfabb22f-be40-449b-80c6-37ab0a56dba3_Name">
    <vt:lpwstr>defa4170-0d19-0005-0004-bc88714345d2</vt:lpwstr>
  </property>
  <property fmtid="{D5CDD505-2E9C-101B-9397-08002B2CF9AE}" pid="6" name="MSIP_Label_dfabb22f-be40-449b-80c6-37ab0a56dba3_SiteId">
    <vt:lpwstr>931e2e5a-fe07-4afd-af1d-8bb29966e0ed</vt:lpwstr>
  </property>
  <property fmtid="{D5CDD505-2E9C-101B-9397-08002B2CF9AE}" pid="7" name="MSIP_Label_dfabb22f-be40-449b-80c6-37ab0a56dba3_ActionId">
    <vt:lpwstr>8ed2138f-01b6-47c3-b555-e3373031c2e1</vt:lpwstr>
  </property>
  <property fmtid="{D5CDD505-2E9C-101B-9397-08002B2CF9AE}" pid="8" name="MSIP_Label_dfabb22f-be40-449b-80c6-37ab0a56dba3_ContentBits">
    <vt:lpwstr>0</vt:lpwstr>
  </property>
  <property fmtid="{D5CDD505-2E9C-101B-9397-08002B2CF9AE}" pid="9" name="ContentTypeId">
    <vt:lpwstr>0x010100F9AF2F63E8B2CD448AE76E168C8C0CE6</vt:lpwstr>
  </property>
  <property fmtid="{D5CDD505-2E9C-101B-9397-08002B2CF9AE}" pid="10" name="MediaServiceImageTags">
    <vt:lpwstr/>
  </property>
</Properties>
</file>