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8F373B" w:rsidP="3AAE17CA" w:rsidRDefault="00127BD3" w14:paraId="00000001" w14:textId="209B7C11">
      <w:pPr>
        <w:pStyle w:val="Normal0"/>
        <w:widowControl w:val="0"/>
        <w:spacing w:after="0" w:line="240" w:lineRule="auto"/>
        <w:jc w:val="center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72"/>
          <w:szCs w:val="72"/>
          <w:u w:val="single"/>
        </w:rPr>
      </w:pPr>
      <w:r w:rsidRPr="40088C80" w:rsidR="00127BD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72"/>
          <w:szCs w:val="72"/>
          <w:u w:val="single"/>
        </w:rPr>
        <w:t>Procedure 1</w:t>
      </w:r>
      <w:r w:rsidRPr="40088C80" w:rsidR="02C3F0E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72"/>
          <w:szCs w:val="72"/>
          <w:u w:val="single"/>
        </w:rPr>
        <w:t>4</w:t>
      </w:r>
    </w:p>
    <w:p w:rsidR="008F373B" w:rsidP="3AAE17CA" w:rsidRDefault="008F373B" w14:paraId="00000002" w14:textId="77777777">
      <w:pPr>
        <w:pStyle w:val="Normal0"/>
        <w:widowControl w:val="0"/>
        <w:spacing w:line="360" w:lineRule="auto"/>
        <w:rPr>
          <w:rFonts w:ascii="Calibri" w:hAnsi="Calibri" w:eastAsia="Calibri" w:cs="Calibri" w:asciiTheme="minorAscii" w:hAnsiTheme="minorAscii" w:eastAsiaTheme="minorAscii" w:cstheme="minorAscii"/>
        </w:rPr>
      </w:pPr>
    </w:p>
    <w:p w:rsidR="008F373B" w:rsidP="3AAE17CA" w:rsidRDefault="008F373B" w14:paraId="00000003" w14:textId="77777777">
      <w:pPr>
        <w:pStyle w:val="Normal0"/>
        <w:widowControl w:val="0"/>
        <w:spacing w:line="360" w:lineRule="auto"/>
        <w:rPr>
          <w:rFonts w:ascii="Calibri" w:hAnsi="Calibri" w:eastAsia="Calibri" w:cs="Calibri" w:asciiTheme="minorAscii" w:hAnsiTheme="minorAscii" w:eastAsiaTheme="minorAscii" w:cstheme="minorAscii"/>
        </w:rPr>
      </w:pPr>
    </w:p>
    <w:p w:rsidR="008F373B" w:rsidP="3AAE17CA" w:rsidRDefault="00127BD3" w14:paraId="00000004" w14:textId="77777777">
      <w:pPr>
        <w:pStyle w:val="Normal0"/>
        <w:widowControl w:val="0"/>
        <w:spacing w:line="360" w:lineRule="auto"/>
        <w:jc w:val="center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72"/>
          <w:szCs w:val="72"/>
          <w:u w:val="single"/>
        </w:rPr>
      </w:pPr>
      <w:r w:rsidRPr="3AAE17CA" w:rsidR="00127BD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72"/>
          <w:szCs w:val="72"/>
          <w:u w:val="single"/>
        </w:rPr>
        <w:t>Business Continuity Policy</w:t>
      </w:r>
    </w:p>
    <w:p w:rsidR="008F373B" w:rsidP="3AAE17CA" w:rsidRDefault="008F373B" w14:paraId="00000005" w14:textId="77777777">
      <w:pPr>
        <w:pStyle w:val="Normal0"/>
        <w:widowControl w:val="0"/>
        <w:spacing w:after="0" w:line="240" w:lineRule="auto"/>
        <w:jc w:val="center"/>
        <w:rPr>
          <w:rFonts w:ascii="Calibri" w:hAnsi="Calibri" w:eastAsia="Calibri" w:cs="Calibri" w:asciiTheme="minorAscii" w:hAnsiTheme="minorAscii" w:eastAsiaTheme="minorAscii" w:cstheme="minorAscii"/>
          <w:sz w:val="40"/>
          <w:szCs w:val="40"/>
        </w:rPr>
      </w:pPr>
    </w:p>
    <w:p w:rsidR="008F373B" w:rsidP="3AAE17CA" w:rsidRDefault="008F373B" w14:paraId="00000006" w14:textId="77777777">
      <w:pPr>
        <w:pStyle w:val="Normal0"/>
        <w:widowControl w:val="0"/>
        <w:spacing w:after="0" w:line="240" w:lineRule="auto"/>
        <w:jc w:val="center"/>
        <w:rPr>
          <w:rFonts w:ascii="Calibri" w:hAnsi="Calibri" w:eastAsia="Calibri" w:cs="Calibri" w:asciiTheme="minorAscii" w:hAnsiTheme="minorAscii" w:eastAsiaTheme="minorAscii" w:cstheme="minorAscii"/>
          <w:sz w:val="40"/>
          <w:szCs w:val="40"/>
        </w:rPr>
      </w:pPr>
    </w:p>
    <w:p w:rsidR="008F373B" w:rsidP="3AAE17CA" w:rsidRDefault="00127BD3" w14:paraId="00000007" w14:textId="77777777">
      <w:pPr>
        <w:pStyle w:val="Normal0"/>
        <w:widowControl w:val="0"/>
        <w:spacing w:after="0" w:line="240" w:lineRule="auto"/>
        <w:jc w:val="center"/>
        <w:rPr>
          <w:rFonts w:ascii="Calibri" w:hAnsi="Calibri" w:eastAsia="Calibri" w:cs="Calibri" w:asciiTheme="minorAscii" w:hAnsiTheme="minorAscii" w:eastAsiaTheme="minorAscii" w:cstheme="minorAscii"/>
          <w:sz w:val="40"/>
          <w:szCs w:val="40"/>
        </w:rPr>
      </w:pPr>
      <w:r w:rsidRPr="3AAE17CA" w:rsidR="00127BD3">
        <w:rPr>
          <w:rFonts w:ascii="Calibri" w:hAnsi="Calibri" w:eastAsia="Calibri" w:cs="Calibri" w:asciiTheme="minorAscii" w:hAnsiTheme="minorAscii" w:eastAsiaTheme="minorAscii" w:cstheme="minorAscii"/>
          <w:sz w:val="40"/>
          <w:szCs w:val="40"/>
        </w:rPr>
        <w:t>Version: 1.0</w:t>
      </w:r>
    </w:p>
    <w:p w:rsidR="008F373B" w:rsidP="3AAE17CA" w:rsidRDefault="008F373B" w14:paraId="00000008" w14:textId="77777777">
      <w:pPr>
        <w:pStyle w:val="Normal0"/>
        <w:widowControl w:val="0"/>
        <w:spacing w:line="360" w:lineRule="auto"/>
        <w:jc w:val="center"/>
        <w:rPr>
          <w:rFonts w:ascii="Calibri" w:hAnsi="Calibri" w:eastAsia="Calibri" w:cs="Calibri" w:asciiTheme="minorAscii" w:hAnsiTheme="minorAscii" w:eastAsiaTheme="minorAscii" w:cstheme="minorAscii"/>
        </w:rPr>
      </w:pPr>
    </w:p>
    <w:p w:rsidR="008F373B" w:rsidP="3AAE17CA" w:rsidRDefault="00127BD3" w14:paraId="00000009" w14:textId="77777777">
      <w:pPr>
        <w:pStyle w:val="Normal0"/>
        <w:widowControl w:val="0"/>
        <w:spacing w:line="360" w:lineRule="auto"/>
        <w:jc w:val="center"/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</w:rPr>
      </w:pPr>
      <w:r w:rsidR="00127BD3">
        <w:drawing>
          <wp:inline wp14:editId="76480E00" wp14:anchorId="1B70B51F">
            <wp:extent cx="1533525" cy="361950"/>
            <wp:effectExtent l="0" t="0" r="0" b="0"/>
            <wp:docPr id="1698653143" name="image2.png"/>
            <wp:cNvGraphicFramePr/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xmlns:r="http://schemas.openxmlformats.org/officeDocument/2006/relationships"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3619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40088C80" w:rsidR="00127BD3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</w:rPr>
        <w:t xml:space="preserve"> </w:t>
      </w:r>
    </w:p>
    <w:p w:rsidR="73729709" w:rsidP="40088C80" w:rsidRDefault="73729709" w14:paraId="3B2681B5" w14:textId="007E09FA">
      <w:pPr>
        <w:widowControl w:val="0"/>
        <w:spacing w:after="0"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0088C80" w:rsidR="7372970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Document Revision History:</w:t>
      </w:r>
    </w:p>
    <w:p w:rsidR="40088C80" w:rsidP="40088C80" w:rsidRDefault="40088C80" w14:paraId="6A6D728D" w14:textId="786B7B2F">
      <w:pPr>
        <w:widowControl w:val="0"/>
        <w:spacing w:after="0" w:line="360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1650"/>
        <w:gridCol w:w="1845"/>
        <w:gridCol w:w="1935"/>
        <w:gridCol w:w="1710"/>
        <w:gridCol w:w="2250"/>
      </w:tblGrid>
      <w:tr w:rsidR="40088C80" w:rsidTr="40088C80" w14:paraId="105B402B">
        <w:trPr>
          <w:trHeight w:val="270"/>
        </w:trPr>
        <w:tc>
          <w:tcPr>
            <w:tcW w:w="165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2F2F2" w:themeFill="background1" w:themeFillShade="F2"/>
            <w:tcMar>
              <w:left w:w="90" w:type="dxa"/>
              <w:right w:w="90" w:type="dxa"/>
            </w:tcMar>
            <w:vAlign w:val="top"/>
          </w:tcPr>
          <w:p w:rsidR="40088C80" w:rsidP="40088C80" w:rsidRDefault="40088C80" w14:paraId="2AF24287" w14:textId="51232BC9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0088C80" w:rsidR="40088C8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AUTHOR</w:t>
            </w:r>
          </w:p>
        </w:tc>
        <w:tc>
          <w:tcPr>
            <w:tcW w:w="184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2F2F2" w:themeFill="background1" w:themeFillShade="F2"/>
            <w:tcMar>
              <w:left w:w="90" w:type="dxa"/>
              <w:right w:w="90" w:type="dxa"/>
            </w:tcMar>
            <w:vAlign w:val="top"/>
          </w:tcPr>
          <w:p w:rsidR="40088C80" w:rsidP="40088C80" w:rsidRDefault="40088C80" w14:paraId="6D7E4644" w14:textId="369304E8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0088C80" w:rsidR="40088C8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REVISION</w:t>
            </w:r>
          </w:p>
        </w:tc>
        <w:tc>
          <w:tcPr>
            <w:tcW w:w="193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2F2F2" w:themeFill="background1" w:themeFillShade="F2"/>
            <w:tcMar>
              <w:left w:w="90" w:type="dxa"/>
              <w:right w:w="90" w:type="dxa"/>
            </w:tcMar>
            <w:vAlign w:val="top"/>
          </w:tcPr>
          <w:p w:rsidR="40088C80" w:rsidP="40088C80" w:rsidRDefault="40088C80" w14:paraId="3CBD494F" w14:textId="67A188DA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0088C80" w:rsidR="40088C8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COMMENTS</w:t>
            </w:r>
          </w:p>
        </w:tc>
        <w:tc>
          <w:tcPr>
            <w:tcW w:w="171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2F2F2" w:themeFill="background1" w:themeFillShade="F2"/>
            <w:tcMar>
              <w:left w:w="90" w:type="dxa"/>
              <w:right w:w="90" w:type="dxa"/>
            </w:tcMar>
            <w:vAlign w:val="top"/>
          </w:tcPr>
          <w:p w:rsidR="40088C80" w:rsidP="40088C80" w:rsidRDefault="40088C80" w14:paraId="66026B61" w14:textId="72F5228C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0088C80" w:rsidR="40088C8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 xml:space="preserve">DATE </w:t>
            </w:r>
          </w:p>
        </w:tc>
        <w:tc>
          <w:tcPr>
            <w:tcW w:w="225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2F2F2" w:themeFill="background1" w:themeFillShade="F2"/>
            <w:tcMar>
              <w:left w:w="90" w:type="dxa"/>
              <w:right w:w="90" w:type="dxa"/>
            </w:tcMar>
            <w:vAlign w:val="top"/>
          </w:tcPr>
          <w:p w:rsidR="40088C80" w:rsidP="40088C80" w:rsidRDefault="40088C80" w14:paraId="35DB994C" w14:textId="5FCEC1D2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0088C80" w:rsidR="40088C8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Next Review</w:t>
            </w:r>
          </w:p>
        </w:tc>
      </w:tr>
      <w:tr w:rsidR="40088C80" w:rsidTr="40088C80" w14:paraId="4F21C94E">
        <w:trPr>
          <w:trHeight w:val="270"/>
        </w:trPr>
        <w:tc>
          <w:tcPr>
            <w:tcW w:w="165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40088C80" w:rsidP="40088C80" w:rsidRDefault="40088C80" w14:paraId="541F5E32" w14:textId="485B4BD4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0088C80" w:rsidR="40088C8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Mor Aroeti</w:t>
            </w:r>
          </w:p>
        </w:tc>
        <w:tc>
          <w:tcPr>
            <w:tcW w:w="184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40088C80" w:rsidP="40088C80" w:rsidRDefault="40088C80" w14:paraId="552A53D0" w14:textId="32858325">
            <w:pPr>
              <w:ind w:left="34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0088C80" w:rsidR="40088C8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1.0</w:t>
            </w:r>
          </w:p>
        </w:tc>
        <w:tc>
          <w:tcPr>
            <w:tcW w:w="193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40088C80" w:rsidP="40088C80" w:rsidRDefault="40088C80" w14:paraId="7932FCB4" w14:textId="213EDCA5">
            <w:pPr>
              <w:spacing w:before="0"/>
              <w:ind w:left="34" w:hanging="36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0088C80" w:rsidR="40088C8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Initial Creation</w:t>
            </w:r>
          </w:p>
        </w:tc>
        <w:tc>
          <w:tcPr>
            <w:tcW w:w="171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40088C80" w:rsidP="40088C80" w:rsidRDefault="40088C80" w14:paraId="316C5C7F" w14:textId="3AD9C997">
            <w:pPr>
              <w:ind w:left="34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0088C80" w:rsidR="40088C8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16 Apr 2026</w:t>
            </w:r>
          </w:p>
        </w:tc>
        <w:tc>
          <w:tcPr>
            <w:tcW w:w="225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40088C80" w:rsidP="40088C80" w:rsidRDefault="40088C80" w14:paraId="0ACF7244" w14:textId="3AFDEA4F">
            <w:pPr>
              <w:ind w:left="34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0088C80" w:rsidR="40088C8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15 Jan 2027</w:t>
            </w:r>
          </w:p>
        </w:tc>
      </w:tr>
      <w:tr w:rsidR="40088C80" w:rsidTr="40088C80" w14:paraId="5D229840">
        <w:trPr>
          <w:trHeight w:val="270"/>
        </w:trPr>
        <w:tc>
          <w:tcPr>
            <w:tcW w:w="165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40088C80" w:rsidP="40088C80" w:rsidRDefault="40088C80" w14:paraId="1095C3A0" w14:textId="240D525B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t>Dekel Yaacov</w:t>
            </w:r>
          </w:p>
        </w:tc>
        <w:tc>
          <w:tcPr>
            <w:tcW w:w="184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40088C80" w:rsidP="40088C80" w:rsidRDefault="40088C80" w14:paraId="45D1527C" w14:textId="26F0AFA8">
            <w:pPr>
              <w:ind w:left="34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t>1.1</w:t>
            </w:r>
          </w:p>
        </w:tc>
        <w:tc>
          <w:tcPr>
            <w:tcW w:w="193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40088C80" w:rsidP="40088C80" w:rsidRDefault="40088C80" w14:paraId="08F4DFEA" w14:textId="7A1F20EF">
            <w:pPr>
              <w:ind w:left="34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t>RTO updated to 12 hours, ClickHouse immutable backup plan, identity provider reference, date format</w:t>
            </w:r>
          </w:p>
        </w:tc>
        <w:tc>
          <w:tcPr>
            <w:tcW w:w="171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40088C80" w:rsidP="40088C80" w:rsidRDefault="40088C80" w14:paraId="06C93720" w14:textId="0A995C42">
            <w:pPr>
              <w:ind w:left="34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t>01 Oct 2026</w:t>
            </w:r>
          </w:p>
        </w:tc>
        <w:tc>
          <w:tcPr>
            <w:tcW w:w="225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40088C80" w:rsidP="40088C80" w:rsidRDefault="40088C80" w14:paraId="084A4723" w14:textId="16E3ADA2">
            <w:pPr>
              <w:ind w:left="34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t>15 Jan 2027</w:t>
            </w:r>
          </w:p>
        </w:tc>
      </w:tr>
      <w:tr w:rsidR="40088C80" w:rsidTr="40088C80" w14:paraId="30E7FB37">
        <w:trPr>
          <w:trHeight w:val="270"/>
        </w:trPr>
        <w:tc>
          <w:tcPr>
            <w:tcW w:w="165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40088C80" w:rsidP="40088C80" w:rsidRDefault="40088C80" w14:paraId="5D07C09F" w14:textId="542D09C3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40088C80" w:rsidP="40088C80" w:rsidRDefault="40088C80" w14:paraId="20AB775A" w14:textId="241E5AF8">
            <w:pPr>
              <w:ind w:left="34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40088C80" w:rsidP="40088C80" w:rsidRDefault="40088C80" w14:paraId="6E738D4F" w14:textId="0AFBAF5B">
            <w:pPr>
              <w:ind w:left="34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40088C80" w:rsidP="40088C80" w:rsidRDefault="40088C80" w14:paraId="02DD6F9D" w14:textId="27D883B3">
            <w:pPr>
              <w:ind w:left="34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40088C80" w:rsidP="40088C80" w:rsidRDefault="40088C80" w14:paraId="292B10B0" w14:textId="77C6A3E9">
            <w:pPr>
              <w:ind w:left="34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40088C80" w:rsidTr="40088C80" w14:paraId="74BD673F">
        <w:trPr>
          <w:trHeight w:val="270"/>
        </w:trPr>
        <w:tc>
          <w:tcPr>
            <w:tcW w:w="165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40088C80" w:rsidP="40088C80" w:rsidRDefault="40088C80" w14:paraId="5EF8FF53" w14:textId="477CE6BF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40088C80" w:rsidP="40088C80" w:rsidRDefault="40088C80" w14:paraId="11390D9E" w14:textId="5C0456E6">
            <w:pPr>
              <w:ind w:left="34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40088C80" w:rsidP="40088C80" w:rsidRDefault="40088C80" w14:paraId="1041F6B7" w14:textId="33FC36C3">
            <w:pPr>
              <w:ind w:left="34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40088C80" w:rsidP="40088C80" w:rsidRDefault="40088C80" w14:paraId="564C3320" w14:textId="295E0388">
            <w:pPr>
              <w:ind w:left="34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40088C80" w:rsidP="40088C80" w:rsidRDefault="40088C80" w14:paraId="58BB5194" w14:textId="701B495F">
            <w:pPr>
              <w:ind w:left="34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40088C80" w:rsidTr="40088C80" w14:paraId="013D7E84">
        <w:trPr>
          <w:trHeight w:val="270"/>
        </w:trPr>
        <w:tc>
          <w:tcPr>
            <w:tcW w:w="165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40088C80" w:rsidP="40088C80" w:rsidRDefault="40088C80" w14:paraId="46C2E89D" w14:textId="6429CCC5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40088C80" w:rsidP="40088C80" w:rsidRDefault="40088C80" w14:paraId="140D508F" w14:textId="07594EF7">
            <w:pPr>
              <w:ind w:left="34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40088C80" w:rsidP="40088C80" w:rsidRDefault="40088C80" w14:paraId="0EBBAFC2" w14:textId="50158B1D">
            <w:pPr>
              <w:ind w:left="34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40088C80" w:rsidP="40088C80" w:rsidRDefault="40088C80" w14:paraId="18328A4C" w14:textId="3B1F650F">
            <w:pPr>
              <w:ind w:left="34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40088C80" w:rsidP="40088C80" w:rsidRDefault="40088C80" w14:paraId="41F39C70" w14:textId="6B12A009">
            <w:pPr>
              <w:ind w:left="34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</w:tbl>
    <w:p w:rsidR="40088C80" w:rsidP="40088C80" w:rsidRDefault="40088C80" w14:paraId="7B877012" w14:textId="1C611ED2">
      <w:pPr>
        <w:widowControl w:val="0"/>
        <w:bidi w:val="0"/>
        <w:spacing w:after="0"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73729709" w:rsidP="40088C80" w:rsidRDefault="73729709" w14:paraId="6F7F1910" w14:textId="25AB6D31">
      <w:pPr>
        <w:widowControl w:val="0"/>
        <w:bidi w:val="0"/>
        <w:spacing w:after="0"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0088C80" w:rsidR="7372970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Review and Approvals</w:t>
      </w:r>
    </w:p>
    <w:p w:rsidR="40088C80" w:rsidP="40088C80" w:rsidRDefault="40088C80" w14:paraId="2E0A5643" w14:textId="1F9FCEA2">
      <w:pPr>
        <w:widowControl w:val="0"/>
        <w:bidi w:val="0"/>
        <w:spacing w:after="0"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tbl>
      <w:tblPr>
        <w:tblStyle w:val="TableGrid"/>
        <w:bidiVisual w:val="0"/>
        <w:tblW w:w="9330" w:type="dxa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2385"/>
        <w:gridCol w:w="3195"/>
        <w:gridCol w:w="1875"/>
        <w:gridCol w:w="1875"/>
      </w:tblGrid>
      <w:tr w:rsidR="40088C80" w:rsidTr="6341596C" w14:paraId="2BF8A403">
        <w:trPr>
          <w:trHeight w:val="270"/>
        </w:trPr>
        <w:tc>
          <w:tcPr>
            <w:tcW w:w="23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9D9D9" w:themeFill="background1" w:themeFillShade="D9"/>
            <w:tcMar>
              <w:left w:w="90" w:type="dxa"/>
              <w:right w:w="90" w:type="dxa"/>
            </w:tcMar>
            <w:vAlign w:val="top"/>
          </w:tcPr>
          <w:p w:rsidR="40088C80" w:rsidP="40088C80" w:rsidRDefault="40088C80" w14:paraId="7CC31D8A" w14:textId="56F8CE4B">
            <w:pPr>
              <w:widowControl w:val="0"/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0088C80" w:rsidR="40088C8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 xml:space="preserve">NAME  </w:t>
            </w:r>
          </w:p>
        </w:tc>
        <w:tc>
          <w:tcPr>
            <w:tcW w:w="31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9D9D9" w:themeFill="background1" w:themeFillShade="D9"/>
            <w:tcMar>
              <w:left w:w="90" w:type="dxa"/>
              <w:right w:w="90" w:type="dxa"/>
            </w:tcMar>
            <w:vAlign w:val="top"/>
          </w:tcPr>
          <w:p w:rsidR="40088C80" w:rsidP="40088C80" w:rsidRDefault="40088C80" w14:paraId="6A791392" w14:textId="3D7077F9">
            <w:pPr>
              <w:widowControl w:val="0"/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0088C80" w:rsidR="40088C8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TITLE</w:t>
            </w:r>
          </w:p>
        </w:tc>
        <w:tc>
          <w:tcPr>
            <w:tcW w:w="18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9D9D9" w:themeFill="background1" w:themeFillShade="D9"/>
            <w:tcMar>
              <w:left w:w="90" w:type="dxa"/>
              <w:right w:w="90" w:type="dxa"/>
            </w:tcMar>
            <w:vAlign w:val="top"/>
          </w:tcPr>
          <w:p w:rsidR="40088C80" w:rsidP="40088C80" w:rsidRDefault="40088C80" w14:paraId="6DCA9827" w14:textId="2207C109">
            <w:pPr>
              <w:widowControl w:val="0"/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0088C80" w:rsidR="40088C8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DATE</w:t>
            </w:r>
          </w:p>
        </w:tc>
        <w:tc>
          <w:tcPr>
            <w:tcW w:w="18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9D9D9" w:themeFill="background1" w:themeFillShade="D9"/>
            <w:tcMar>
              <w:left w:w="90" w:type="dxa"/>
              <w:right w:w="90" w:type="dxa"/>
            </w:tcMar>
            <w:vAlign w:val="top"/>
          </w:tcPr>
          <w:p w:rsidR="377E1D14" w:rsidP="6341596C" w:rsidRDefault="377E1D14" w14:paraId="63DF45E0" w14:textId="35BACC17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6341596C" w:rsidR="377E1D1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SIGNATURE</w:t>
            </w:r>
          </w:p>
        </w:tc>
      </w:tr>
      <w:tr w:rsidR="40088C80" w:rsidTr="6341596C" w14:paraId="45AAE9DD">
        <w:trPr>
          <w:trHeight w:val="270"/>
        </w:trPr>
        <w:tc>
          <w:tcPr>
            <w:tcW w:w="23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center"/>
          </w:tcPr>
          <w:p w:rsidR="40088C80" w:rsidP="40088C80" w:rsidRDefault="40088C80" w14:paraId="483BF1B9" w14:textId="1CD4E163">
            <w:pPr>
              <w:widowControl w:val="0"/>
              <w:bidi w:val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0088C80" w:rsidR="40088C8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Dekel Yaacov</w:t>
            </w:r>
          </w:p>
        </w:tc>
        <w:tc>
          <w:tcPr>
            <w:tcW w:w="31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center"/>
          </w:tcPr>
          <w:p w:rsidR="40088C80" w:rsidP="40088C80" w:rsidRDefault="40088C80" w14:paraId="7F61A38B" w14:textId="6C04752F">
            <w:pPr>
              <w:widowControl w:val="0"/>
              <w:bidi w:val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0088C80" w:rsidR="40088C8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"/>
              </w:rPr>
              <w:t>CTO</w:t>
            </w:r>
          </w:p>
        </w:tc>
        <w:tc>
          <w:tcPr>
            <w:tcW w:w="18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center"/>
          </w:tcPr>
          <w:p w:rsidR="40088C80" w:rsidP="40088C80" w:rsidRDefault="40088C80" w14:paraId="015FF8B7" w14:textId="2539878E">
            <w:pPr>
              <w:widowControl w:val="0"/>
              <w:bidi w:val="0"/>
              <w:ind w:left="34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0088C80" w:rsidR="40088C8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22 Apr 2026</w:t>
            </w:r>
          </w:p>
        </w:tc>
        <w:tc>
          <w:tcPr>
            <w:tcW w:w="18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center"/>
          </w:tcPr>
          <w:p w:rsidR="7AD3B2C1" w:rsidP="6341596C" w:rsidRDefault="7AD3B2C1" w14:paraId="322F0139" w14:textId="61C6F64B">
            <w:pPr>
              <w:pStyle w:val="Normal"/>
              <w:bidi w:val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="7AD3B2C1">
              <w:drawing>
                <wp:inline wp14:editId="2D859384" wp14:anchorId="58A2D030">
                  <wp:extent cx="695325" cy="1066800"/>
                  <wp:effectExtent l="0" t="0" r="0" b="0"/>
                  <wp:docPr id="186392670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863926708" name="Picture 1863926708"/>
                          <pic:cNvPicPr/>
                        </pic:nvPicPr>
                        <pic:blipFill>
                          <a:blip xmlns:r="http://schemas.openxmlformats.org/officeDocument/2006/relationships" r:embed="rId12423279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40088C80" w:rsidP="40088C80" w:rsidRDefault="40088C80" w14:paraId="634C17F4" w14:textId="3F4E606A">
      <w:pPr>
        <w:pStyle w:val="Normal0"/>
        <w:widowControl w:val="0"/>
        <w:bidi w:val="0"/>
        <w:spacing w:before="240" w:after="0" w:line="360" w:lineRule="auto"/>
        <w:ind w:left="0" w:hanging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</w:pPr>
    </w:p>
    <w:p w:rsidR="40088C80" w:rsidP="40088C80" w:rsidRDefault="40088C80" w14:paraId="4057B228" w14:textId="44571085">
      <w:pPr>
        <w:pStyle w:val="Normal0"/>
        <w:widowControl w:val="0"/>
        <w:spacing w:after="0" w:line="240" w:lineRule="auto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</w:p>
    <w:p w:rsidR="008F373B" w:rsidP="3AAE17CA" w:rsidRDefault="008F373B" w14:paraId="00000034" w14:textId="77777777">
      <w:pPr>
        <w:pStyle w:val="Heading1"/>
        <w:keepNext w:val="0"/>
        <w:keepLines w:val="0"/>
        <w:widowControl w:val="0"/>
        <w:ind w:firstLine="432"/>
        <w:rPr>
          <w:rFonts w:ascii="Calibri" w:hAnsi="Calibri" w:eastAsia="Calibri" w:cs="Calibri" w:asciiTheme="minorAscii" w:hAnsiTheme="minorAscii" w:eastAsiaTheme="minorAscii" w:cstheme="minorAscii"/>
        </w:rPr>
      </w:pPr>
      <w:bookmarkStart w:name="_heading=h.ye9rh1piw7hb" w:id="0"/>
      <w:bookmarkEnd w:id="0"/>
    </w:p>
    <w:p w:rsidR="008F373B" w:rsidP="3AAE17CA" w:rsidRDefault="00127BD3" w14:paraId="00000039" w14:textId="77777777">
      <w:pPr>
        <w:pStyle w:val="Heading1"/>
        <w:keepNext w:val="0"/>
        <w:keepLines w:val="0"/>
        <w:widowControl w:val="0"/>
        <w:numPr>
          <w:ilvl w:val="0"/>
          <w:numId w:val="2"/>
        </w:numPr>
        <w:rPr>
          <w:rFonts w:ascii="Calibri" w:hAnsi="Calibri" w:eastAsia="Calibri" w:cs="Calibri" w:asciiTheme="minorAscii" w:hAnsiTheme="minorAscii" w:eastAsiaTheme="minorAscii" w:cstheme="minorAscii"/>
        </w:rPr>
      </w:pP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>Purpose</w:t>
      </w:r>
    </w:p>
    <w:p w:rsidR="008F373B" w:rsidP="3AAE17CA" w:rsidRDefault="00127BD3" w14:paraId="0000003A" w14:textId="77777777">
      <w:pPr>
        <w:pStyle w:val="Heading2"/>
        <w:keepNext w:val="0"/>
        <w:keepLines w:val="0"/>
        <w:widowControl w:val="0"/>
        <w:numPr>
          <w:ilvl w:val="1"/>
          <w:numId w:val="2"/>
        </w:numPr>
        <w:rPr>
          <w:rFonts w:ascii="Calibri" w:hAnsi="Calibri" w:eastAsia="Calibri" w:cs="Calibri" w:asciiTheme="minorAscii" w:hAnsiTheme="minorAscii" w:eastAsiaTheme="minorAscii" w:cstheme="minorAscii"/>
        </w:rPr>
      </w:pP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 xml:space="preserve">To 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>establish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 xml:space="preserve"> a formal process to be followed when a disaster occurs.</w:t>
      </w:r>
    </w:p>
    <w:p w:rsidR="008F373B" w:rsidP="3AAE17CA" w:rsidRDefault="00127BD3" w14:paraId="0000003B" w14:textId="77777777">
      <w:pPr>
        <w:pStyle w:val="Heading2"/>
        <w:keepNext w:val="0"/>
        <w:keepLines w:val="0"/>
        <w:widowControl w:val="0"/>
        <w:numPr>
          <w:ilvl w:val="1"/>
          <w:numId w:val="2"/>
        </w:numPr>
        <w:rPr>
          <w:rFonts w:ascii="Calibri" w:hAnsi="Calibri" w:eastAsia="Calibri" w:cs="Calibri" w:asciiTheme="minorAscii" w:hAnsiTheme="minorAscii" w:eastAsiaTheme="minorAscii" w:cstheme="minorAscii"/>
        </w:rPr>
      </w:pP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>To develop effective recovery strategies to mitigate the impact of disruptive events.</w:t>
      </w:r>
    </w:p>
    <w:p w:rsidR="008F373B" w:rsidP="3AAE17CA" w:rsidRDefault="00127BD3" w14:paraId="0000003C" w14:textId="77777777">
      <w:pPr>
        <w:pStyle w:val="Heading2"/>
        <w:keepNext w:val="0"/>
        <w:keepLines w:val="0"/>
        <w:widowControl w:val="0"/>
        <w:numPr>
          <w:ilvl w:val="1"/>
          <w:numId w:val="2"/>
        </w:numPr>
        <w:rPr>
          <w:rFonts w:ascii="Calibri" w:hAnsi="Calibri" w:eastAsia="Calibri" w:cs="Calibri" w:asciiTheme="minorAscii" w:hAnsiTheme="minorAscii" w:eastAsiaTheme="minorAscii" w:cstheme="minorAscii"/>
        </w:rPr>
      </w:pP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>To lower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 xml:space="preserve"> costs or losses arising from serious incidents.</w:t>
      </w:r>
    </w:p>
    <w:p w:rsidR="008F373B" w:rsidP="3AAE17CA" w:rsidRDefault="008F373B" w14:paraId="0000003D" w14:textId="77777777">
      <w:pPr>
        <w:pStyle w:val="Normal0"/>
        <w:widowControl w:val="0"/>
        <w:rPr>
          <w:rFonts w:ascii="Calibri" w:hAnsi="Calibri" w:eastAsia="Calibri" w:cs="Calibri" w:asciiTheme="minorAscii" w:hAnsiTheme="minorAscii" w:eastAsiaTheme="minorAscii" w:cstheme="minorAscii"/>
        </w:rPr>
      </w:pPr>
    </w:p>
    <w:p w:rsidR="008F373B" w:rsidP="3AAE17CA" w:rsidRDefault="008F373B" w14:paraId="0000003E" w14:textId="77777777">
      <w:pPr>
        <w:pStyle w:val="Normal0"/>
        <w:widowControl w:val="0"/>
        <w:rPr>
          <w:rFonts w:ascii="Calibri" w:hAnsi="Calibri" w:eastAsia="Calibri" w:cs="Calibri" w:asciiTheme="minorAscii" w:hAnsiTheme="minorAscii" w:eastAsiaTheme="minorAscii" w:cstheme="minorAscii"/>
        </w:rPr>
      </w:pPr>
    </w:p>
    <w:p w:rsidR="008F373B" w:rsidP="3AAE17CA" w:rsidRDefault="00127BD3" w14:paraId="0000003F" w14:textId="77777777">
      <w:pPr>
        <w:pStyle w:val="Heading1"/>
        <w:keepNext w:val="0"/>
        <w:keepLines w:val="0"/>
        <w:widowControl w:val="0"/>
        <w:numPr>
          <w:ilvl w:val="0"/>
          <w:numId w:val="2"/>
        </w:numPr>
        <w:rPr>
          <w:rFonts w:ascii="Calibri" w:hAnsi="Calibri" w:eastAsia="Calibri" w:cs="Calibri" w:asciiTheme="minorAscii" w:hAnsiTheme="minorAscii" w:eastAsiaTheme="minorAscii" w:cstheme="minorAscii"/>
        </w:rPr>
      </w:pP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>Definitions</w:t>
      </w:r>
    </w:p>
    <w:p w:rsidR="008F373B" w:rsidP="3AAE17CA" w:rsidRDefault="00127BD3" w14:paraId="00000040" w14:textId="77777777">
      <w:pPr>
        <w:pStyle w:val="Heading2"/>
        <w:keepNext w:val="0"/>
        <w:keepLines w:val="0"/>
        <w:widowControl w:val="0"/>
        <w:numPr>
          <w:ilvl w:val="1"/>
          <w:numId w:val="2"/>
        </w:numPr>
        <w:rPr>
          <w:rFonts w:ascii="Calibri" w:hAnsi="Calibri" w:eastAsia="Calibri" w:cs="Calibri" w:asciiTheme="minorAscii" w:hAnsiTheme="minorAscii" w:eastAsiaTheme="minorAscii" w:cstheme="minorAscii"/>
        </w:rPr>
      </w:pPr>
      <w:bookmarkStart w:name="bookmark=id.1fob9te" w:id="2"/>
      <w:bookmarkStart w:name="bookmark=id.3znysh7" w:id="3"/>
      <w:bookmarkStart w:name="_heading=h.30j0zll" w:id="4"/>
      <w:bookmarkEnd w:id="2"/>
      <w:bookmarkEnd w:id="3"/>
      <w:bookmarkEnd w:id="4"/>
      <w:r w:rsidRPr="3AAE17CA" w:rsidR="00127BD3">
        <w:rPr>
          <w:rFonts w:ascii="Calibri" w:hAnsi="Calibri" w:eastAsia="Calibri" w:cs="Calibri" w:asciiTheme="minorAscii" w:hAnsiTheme="minorAscii" w:eastAsiaTheme="minorAscii" w:cstheme="minorAscii"/>
          <w:u w:val="single"/>
        </w:rPr>
        <w:t>Authorizing Function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 xml:space="preserve"> - 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>An appropriate employee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 xml:space="preserve"> responsible for approving or rejecting user requests 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>to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 xml:space="preserve"> information. 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>Authorizing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 xml:space="preserve"> function is the asset/system owner.</w:t>
      </w:r>
    </w:p>
    <w:p w:rsidR="008F373B" w:rsidP="3AAE17CA" w:rsidRDefault="00127BD3" w14:paraId="00000041" w14:textId="77777777">
      <w:pPr>
        <w:pStyle w:val="Heading2"/>
        <w:keepNext w:val="0"/>
        <w:keepLines w:val="0"/>
        <w:widowControl w:val="0"/>
        <w:numPr>
          <w:ilvl w:val="1"/>
          <w:numId w:val="2"/>
        </w:numPr>
        <w:rPr>
          <w:rFonts w:ascii="Calibri" w:hAnsi="Calibri" w:eastAsia="Calibri" w:cs="Calibri" w:asciiTheme="minorAscii" w:hAnsiTheme="minorAscii" w:eastAsiaTheme="minorAscii" w:cstheme="minorAscii"/>
        </w:rPr>
      </w:pPr>
      <w:r w:rsidRPr="3AAE17CA" w:rsidR="00127BD3">
        <w:rPr>
          <w:rFonts w:ascii="Calibri" w:hAnsi="Calibri" w:eastAsia="Calibri" w:cs="Calibri" w:asciiTheme="minorAscii" w:hAnsiTheme="minorAscii" w:eastAsiaTheme="minorAscii" w:cstheme="minorAscii"/>
          <w:u w:val="single"/>
        </w:rPr>
        <w:t>User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 xml:space="preserve"> 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>-  An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 xml:space="preserve"> employee or an external employee whose job requirements authorize him/her to 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>utilize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 xml:space="preserve"> the information systems of 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>EnSights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>.</w:t>
      </w:r>
    </w:p>
    <w:p w:rsidR="008F373B" w:rsidP="3AAE17CA" w:rsidRDefault="00127BD3" w14:paraId="00000042" w14:textId="77777777">
      <w:pPr>
        <w:pStyle w:val="Heading2"/>
        <w:keepNext w:val="0"/>
        <w:keepLines w:val="0"/>
        <w:widowControl w:val="0"/>
        <w:numPr>
          <w:ilvl w:val="1"/>
          <w:numId w:val="2"/>
        </w:numPr>
        <w:rPr>
          <w:rFonts w:ascii="Calibri" w:hAnsi="Calibri" w:eastAsia="Calibri" w:cs="Calibri" w:asciiTheme="minorAscii" w:hAnsiTheme="minorAscii" w:eastAsiaTheme="minorAscii" w:cstheme="minorAscii"/>
        </w:rPr>
      </w:pPr>
      <w:r w:rsidRPr="3AAE17CA" w:rsidR="00127BD3">
        <w:rPr>
          <w:rFonts w:ascii="Calibri" w:hAnsi="Calibri" w:eastAsia="Calibri" w:cs="Calibri" w:asciiTheme="minorAscii" w:hAnsiTheme="minorAscii" w:eastAsiaTheme="minorAscii" w:cstheme="minorAscii"/>
          <w:u w:val="single"/>
        </w:rPr>
        <w:t>Business Continuity Plan (BCP)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 xml:space="preserve"> 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>-  A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 xml:space="preserve"> plan to prevent or minimize disruptions to normal 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>operation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 xml:space="preserve"> of business processes due to unwanted incidents, and to enable the quick recovery of business operations. A BCP should be 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>established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 xml:space="preserve"> based on the principals defined in this policy.</w:t>
      </w:r>
    </w:p>
    <w:p w:rsidR="008F373B" w:rsidP="3AAE17CA" w:rsidRDefault="00127BD3" w14:paraId="00000043" w14:textId="77777777">
      <w:pPr>
        <w:pStyle w:val="Heading2"/>
        <w:keepNext w:val="0"/>
        <w:keepLines w:val="0"/>
        <w:widowControl w:val="0"/>
        <w:numPr>
          <w:ilvl w:val="1"/>
          <w:numId w:val="2"/>
        </w:numPr>
        <w:rPr>
          <w:rFonts w:ascii="Calibri" w:hAnsi="Calibri" w:eastAsia="Calibri" w:cs="Calibri" w:asciiTheme="minorAscii" w:hAnsiTheme="minorAscii" w:eastAsiaTheme="minorAscii" w:cstheme="minorAscii"/>
        </w:rPr>
      </w:pPr>
      <w:r w:rsidRPr="3AAE17CA" w:rsidR="00127BD3">
        <w:rPr>
          <w:rFonts w:ascii="Calibri" w:hAnsi="Calibri" w:eastAsia="Calibri" w:cs="Calibri" w:asciiTheme="minorAscii" w:hAnsiTheme="minorAscii" w:eastAsiaTheme="minorAscii" w:cstheme="minorAscii"/>
          <w:u w:val="single"/>
        </w:rPr>
        <w:t>Disaster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 xml:space="preserve"> 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>-  An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 xml:space="preserve"> incident or event that 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>prevents, or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 xml:space="preserve"> causes significant disturbance to the normal operation of business processes. </w:t>
      </w:r>
    </w:p>
    <w:p w:rsidR="008F373B" w:rsidP="3AAE17CA" w:rsidRDefault="00127BD3" w14:paraId="00000044" w14:textId="77777777">
      <w:pPr>
        <w:pStyle w:val="Heading2"/>
        <w:keepNext w:val="0"/>
        <w:keepLines w:val="0"/>
        <w:widowControl w:val="0"/>
        <w:numPr>
          <w:ilvl w:val="1"/>
          <w:numId w:val="2"/>
        </w:numPr>
        <w:rPr>
          <w:rFonts w:ascii="Calibri" w:hAnsi="Calibri" w:eastAsia="Calibri" w:cs="Calibri" w:asciiTheme="minorAscii" w:hAnsiTheme="minorAscii" w:eastAsiaTheme="minorAscii" w:cstheme="minorAscii"/>
        </w:rPr>
      </w:pPr>
      <w:r w:rsidRPr="3AAE17CA" w:rsidR="00127BD3">
        <w:rPr>
          <w:rFonts w:ascii="Calibri" w:hAnsi="Calibri" w:eastAsia="Calibri" w:cs="Calibri" w:asciiTheme="minorAscii" w:hAnsiTheme="minorAscii" w:eastAsiaTheme="minorAscii" w:cstheme="minorAscii"/>
          <w:u w:val="single"/>
        </w:rPr>
        <w:t>Disaster Recovery Plan (DRP)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 xml:space="preserve"> 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>-  A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 xml:space="preserve"> plan specifying the activities that should be taken once a disaster occurs, 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>from the immediate response and maintenance of critical business operations,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 xml:space="preserve"> to the return to normal and full operations (the DRP is a part of the BCP). </w:t>
      </w:r>
    </w:p>
    <w:p w:rsidR="008F373B" w:rsidP="3AAE17CA" w:rsidRDefault="00127BD3" w14:paraId="00000045" w14:textId="77777777">
      <w:pPr>
        <w:pStyle w:val="Heading2"/>
        <w:keepNext w:val="0"/>
        <w:keepLines w:val="0"/>
        <w:widowControl w:val="0"/>
        <w:numPr>
          <w:ilvl w:val="1"/>
          <w:numId w:val="2"/>
        </w:numPr>
        <w:rPr>
          <w:rFonts w:ascii="Calibri" w:hAnsi="Calibri" w:eastAsia="Calibri" w:cs="Calibri" w:asciiTheme="minorAscii" w:hAnsiTheme="minorAscii" w:eastAsiaTheme="minorAscii" w:cstheme="minorAscii"/>
        </w:rPr>
      </w:pPr>
      <w:r w:rsidRPr="3AAE17CA" w:rsidR="00127BD3">
        <w:rPr>
          <w:rFonts w:ascii="Calibri" w:hAnsi="Calibri" w:eastAsia="Calibri" w:cs="Calibri" w:asciiTheme="minorAscii" w:hAnsiTheme="minorAscii" w:eastAsiaTheme="minorAscii" w:cstheme="minorAscii"/>
          <w:u w:val="single"/>
        </w:rPr>
        <w:t>Impact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 xml:space="preserve"> 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>-  The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 xml:space="preserve"> result of an unwanted incident.</w:t>
      </w:r>
    </w:p>
    <w:p w:rsidR="008F373B" w:rsidP="3AAE17CA" w:rsidRDefault="00127BD3" w14:paraId="00000046" w14:textId="77777777">
      <w:pPr>
        <w:pStyle w:val="Heading2"/>
        <w:keepNext w:val="0"/>
        <w:keepLines w:val="0"/>
        <w:widowControl w:val="0"/>
        <w:numPr>
          <w:ilvl w:val="1"/>
          <w:numId w:val="2"/>
        </w:numPr>
        <w:rPr>
          <w:rFonts w:ascii="Calibri" w:hAnsi="Calibri" w:eastAsia="Calibri" w:cs="Calibri" w:asciiTheme="minorAscii" w:hAnsiTheme="minorAscii" w:eastAsiaTheme="minorAscii" w:cstheme="minorAscii"/>
        </w:rPr>
      </w:pPr>
      <w:r w:rsidRPr="3AAE17CA" w:rsidR="00127BD3">
        <w:rPr>
          <w:rFonts w:ascii="Calibri" w:hAnsi="Calibri" w:eastAsia="Calibri" w:cs="Calibri" w:asciiTheme="minorAscii" w:hAnsiTheme="minorAscii" w:eastAsiaTheme="minorAscii" w:cstheme="minorAscii"/>
          <w:u w:val="single"/>
        </w:rPr>
        <w:t>Risk Assessment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 xml:space="preserve"> 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>-  Assessment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 xml:space="preserve"> of threats to, 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>impacts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 xml:space="preserve"> on, and vulnerabilities of information and information processing facilities, and the likelihood of their occurrence.</w:t>
      </w:r>
    </w:p>
    <w:p w:rsidR="008F373B" w:rsidP="3AAE17CA" w:rsidRDefault="008F373B" w14:paraId="00000047" w14:textId="77777777">
      <w:pPr>
        <w:pStyle w:val="Normal0"/>
        <w:widowControl w:val="0"/>
        <w:spacing w:line="360" w:lineRule="auto"/>
        <w:jc w:val="both"/>
        <w:rPr>
          <w:rFonts w:ascii="Calibri" w:hAnsi="Calibri" w:eastAsia="Calibri" w:cs="Calibri" w:asciiTheme="minorAscii" w:hAnsiTheme="minorAscii" w:eastAsiaTheme="minorAscii" w:cstheme="minorAscii"/>
          <w:color w:val="000000"/>
        </w:rPr>
      </w:pPr>
    </w:p>
    <w:p w:rsidR="008F373B" w:rsidP="3AAE17CA" w:rsidRDefault="00127BD3" w14:paraId="00000048" w14:textId="77777777">
      <w:pPr>
        <w:pStyle w:val="Heading1"/>
        <w:keepNext w:val="0"/>
        <w:keepLines w:val="0"/>
        <w:widowControl w:val="0"/>
        <w:numPr>
          <w:ilvl w:val="0"/>
          <w:numId w:val="2"/>
        </w:numPr>
        <w:rPr>
          <w:rFonts w:ascii="Calibri" w:hAnsi="Calibri" w:eastAsia="Calibri" w:cs="Calibri" w:asciiTheme="minorAscii" w:hAnsiTheme="minorAscii" w:eastAsiaTheme="minorAscii" w:cstheme="minorAscii"/>
        </w:rPr>
      </w:pP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>BCP Policy</w:t>
      </w:r>
    </w:p>
    <w:p w:rsidR="008F373B" w:rsidP="3AAE17CA" w:rsidRDefault="00127BD3" w14:paraId="00000049" w14:textId="77777777">
      <w:pPr>
        <w:pStyle w:val="Heading2"/>
        <w:keepNext w:val="0"/>
        <w:keepLines w:val="0"/>
        <w:widowControl w:val="0"/>
        <w:numPr>
          <w:ilvl w:val="1"/>
          <w:numId w:val="2"/>
        </w:num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</w:pPr>
      <w:r w:rsidRPr="3AAE17CA" w:rsidR="00127BD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>Overview</w:t>
      </w:r>
    </w:p>
    <w:p w:rsidR="008F373B" w:rsidP="3AAE17CA" w:rsidRDefault="00127BD3" w14:paraId="0000004A" w14:textId="77777777">
      <w:pPr>
        <w:pStyle w:val="Heading31"/>
        <w:widowControl w:val="0"/>
        <w:ind w:left="1276" w:hanging="709"/>
        <w:rPr>
          <w:rFonts w:ascii="Calibri" w:hAnsi="Calibri" w:eastAsia="Calibri" w:cs="Calibri" w:asciiTheme="minorAscii" w:hAnsiTheme="minorAscii" w:eastAsiaTheme="minorAscii" w:cstheme="minorAscii"/>
        </w:rPr>
      </w:pP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 xml:space="preserve">A business continuity management process will be designed and implemented in 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>EnSights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 xml:space="preserve"> to reduce the disruption caused by disasters and security failures to an acceptable level. </w:t>
      </w:r>
    </w:p>
    <w:p w:rsidR="008F373B" w:rsidP="3AAE17CA" w:rsidRDefault="00127BD3" w14:paraId="0000004B" w14:textId="77777777">
      <w:pPr>
        <w:pStyle w:val="Heading31"/>
        <w:widowControl w:val="0"/>
        <w:ind w:left="1276" w:hanging="709"/>
        <w:rPr>
          <w:rFonts w:ascii="Calibri" w:hAnsi="Calibri" w:eastAsia="Calibri" w:cs="Calibri" w:asciiTheme="minorAscii" w:hAnsiTheme="minorAscii" w:eastAsiaTheme="minorAscii" w:cstheme="minorAscii"/>
        </w:rPr>
      </w:pP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>The Business Continuity process includes the following building blocks:</w:t>
      </w:r>
    </w:p>
    <w:p w:rsidR="008F373B" w:rsidP="3AAE17CA" w:rsidRDefault="00127BD3" w14:paraId="0000004C" w14:textId="77777777">
      <w:pPr>
        <w:pStyle w:val="Heading31"/>
        <w:widowControl w:val="0"/>
        <w:ind w:firstLine="981"/>
        <w:rPr>
          <w:rFonts w:ascii="Calibri" w:hAnsi="Calibri" w:eastAsia="Calibri" w:cs="Calibri" w:asciiTheme="minorAscii" w:hAnsiTheme="minorAscii" w:eastAsiaTheme="minorAscii" w:cstheme="minorAscii"/>
        </w:rPr>
      </w:pP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>Incident assessment</w:t>
      </w:r>
    </w:p>
    <w:p w:rsidR="008F373B" w:rsidP="3AAE17CA" w:rsidRDefault="00127BD3" w14:paraId="0000004D" w14:textId="77777777">
      <w:pPr>
        <w:pStyle w:val="Heading31"/>
        <w:widowControl w:val="0"/>
        <w:ind w:firstLine="981"/>
        <w:rPr>
          <w:rFonts w:ascii="Calibri" w:hAnsi="Calibri" w:eastAsia="Calibri" w:cs="Calibri" w:asciiTheme="minorAscii" w:hAnsiTheme="minorAscii" w:eastAsiaTheme="minorAscii" w:cstheme="minorAscii"/>
        </w:rPr>
      </w:pP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>BIA - Business impact analysis</w:t>
      </w:r>
    </w:p>
    <w:p w:rsidR="008F373B" w:rsidP="3AAE17CA" w:rsidRDefault="00127BD3" w14:paraId="0000004E" w14:textId="77777777">
      <w:pPr>
        <w:pStyle w:val="Heading31"/>
        <w:widowControl w:val="0"/>
        <w:ind w:firstLine="981"/>
        <w:rPr>
          <w:rFonts w:ascii="Calibri" w:hAnsi="Calibri" w:eastAsia="Calibri" w:cs="Calibri" w:asciiTheme="minorAscii" w:hAnsiTheme="minorAscii" w:eastAsiaTheme="minorAscii" w:cstheme="minorAscii"/>
        </w:rPr>
      </w:pP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>Preparation for an emergency.</w:t>
      </w:r>
    </w:p>
    <w:p w:rsidR="008F373B" w:rsidP="3AAE17CA" w:rsidRDefault="00127BD3" w14:paraId="0000004F" w14:textId="77777777">
      <w:pPr>
        <w:pStyle w:val="Heading31"/>
        <w:widowControl w:val="0"/>
        <w:ind w:firstLine="981"/>
        <w:rPr>
          <w:rFonts w:ascii="Calibri" w:hAnsi="Calibri" w:eastAsia="Calibri" w:cs="Calibri" w:asciiTheme="minorAscii" w:hAnsiTheme="minorAscii" w:eastAsiaTheme="minorAscii" w:cstheme="minorAscii"/>
        </w:rPr>
      </w:pP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 xml:space="preserve">Disaster recovery plan </w:t>
      </w:r>
    </w:p>
    <w:p w:rsidR="008F373B" w:rsidP="3AAE17CA" w:rsidRDefault="00127BD3" w14:paraId="00000050" w14:textId="77777777">
      <w:pPr>
        <w:pStyle w:val="Heading31"/>
        <w:widowControl w:val="0"/>
        <w:ind w:firstLine="981"/>
        <w:rPr>
          <w:rFonts w:ascii="Calibri" w:hAnsi="Calibri" w:eastAsia="Calibri" w:cs="Calibri" w:asciiTheme="minorAscii" w:hAnsiTheme="minorAscii" w:eastAsiaTheme="minorAscii" w:cstheme="minorAscii"/>
        </w:rPr>
      </w:pP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>Review and update of business continuity plans</w:t>
      </w:r>
    </w:p>
    <w:p w:rsidR="008F373B" w:rsidP="3AAE17CA" w:rsidRDefault="00127BD3" w14:paraId="00000051" w14:textId="77777777">
      <w:pPr>
        <w:pStyle w:val="Heading31"/>
        <w:widowControl w:val="0"/>
        <w:ind w:firstLine="981"/>
        <w:rPr>
          <w:rFonts w:ascii="Calibri" w:hAnsi="Calibri" w:eastAsia="Calibri" w:cs="Calibri" w:asciiTheme="minorAscii" w:hAnsiTheme="minorAscii" w:eastAsiaTheme="minorAscii" w:cstheme="minorAscii"/>
        </w:rPr>
      </w:pP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>Testing business continuity plans</w:t>
      </w:r>
    </w:p>
    <w:p w:rsidR="008F373B" w:rsidP="3AAE17CA" w:rsidRDefault="00127BD3" w14:paraId="00000052" w14:textId="77777777">
      <w:pPr>
        <w:pStyle w:val="Heading31"/>
        <w:widowControl w:val="0"/>
        <w:ind w:firstLine="981"/>
        <w:rPr>
          <w:rFonts w:ascii="Calibri" w:hAnsi="Calibri" w:eastAsia="Calibri" w:cs="Calibri" w:asciiTheme="minorAscii" w:hAnsiTheme="minorAscii" w:eastAsiaTheme="minorAscii" w:cstheme="minorAscii"/>
        </w:rPr>
      </w:pP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>Review and update of business continuity plans</w:t>
      </w:r>
    </w:p>
    <w:p w:rsidR="008F373B" w:rsidP="3AAE17CA" w:rsidRDefault="00127BD3" w14:paraId="00000053" w14:textId="77777777">
      <w:pPr>
        <w:pStyle w:val="Heading31"/>
        <w:widowControl w:val="0"/>
        <w:ind w:firstLine="981"/>
        <w:rPr>
          <w:rFonts w:ascii="Calibri" w:hAnsi="Calibri" w:eastAsia="Calibri" w:cs="Calibri" w:asciiTheme="minorAscii" w:hAnsiTheme="minorAscii" w:eastAsiaTheme="minorAscii" w:cstheme="minorAscii"/>
        </w:rPr>
      </w:pPr>
      <w:bookmarkStart w:name="_heading=h.2et92p0" w:id="5"/>
      <w:bookmarkEnd w:id="5"/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 xml:space="preserve">Information security in the business continuity process </w:t>
      </w:r>
    </w:p>
    <w:p w:rsidR="008F373B" w:rsidP="3AAE17CA" w:rsidRDefault="008F373B" w14:paraId="00000054" w14:textId="77777777">
      <w:pPr>
        <w:pStyle w:val="Normal0"/>
        <w:rPr>
          <w:rFonts w:ascii="Calibri" w:hAnsi="Calibri" w:eastAsia="Calibri" w:cs="Calibri" w:asciiTheme="minorAscii" w:hAnsiTheme="minorAscii" w:eastAsiaTheme="minorAscii" w:cstheme="minorAscii"/>
        </w:rPr>
      </w:pPr>
    </w:p>
    <w:p w:rsidR="008F373B" w:rsidP="3AAE17CA" w:rsidRDefault="00127BD3" w14:paraId="0000005D" w14:textId="313EBC32">
      <w:pPr>
        <w:pStyle w:val="Heading2"/>
        <w:keepNext w:val="0"/>
        <w:keepLines w:val="0"/>
        <w:widowControl w:val="0"/>
        <w:numPr>
          <w:ilvl w:val="1"/>
          <w:numId w:val="2"/>
        </w:numPr>
        <w:ind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</w:pPr>
      <w:r w:rsidRPr="3AAE17CA" w:rsidR="00127BD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 xml:space="preserve">Emergency Incidents Assessment </w:t>
      </w:r>
    </w:p>
    <w:p w:rsidR="538D7CB7" w:rsidP="61BF2D2D" w:rsidRDefault="538D7CB7" w14:paraId="38B0FB99" w14:textId="03487E30">
      <w:pPr>
        <w:spacing w:before="240" w:beforeAutospacing="off" w:after="240" w:afterAutospacing="off"/>
      </w:pPr>
      <w:r w:rsidRPr="3AAE17CA" w:rsidR="538D7CB7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A key part of the business continuity process is to </w:t>
      </w:r>
      <w:r w:rsidRPr="3AAE17CA" w:rsidR="538D7CB7">
        <w:rPr>
          <w:rFonts w:ascii="Calibri" w:hAnsi="Calibri" w:eastAsia="Calibri" w:cs="Calibri"/>
          <w:noProof w:val="0"/>
          <w:sz w:val="22"/>
          <w:szCs w:val="22"/>
          <w:lang w:val="en-US"/>
        </w:rPr>
        <w:t>identify</w:t>
      </w:r>
      <w:r w:rsidRPr="3AAE17CA" w:rsidR="538D7CB7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the types of disruptive events that can affect </w:t>
      </w:r>
      <w:r w:rsidRPr="3AAE17CA" w:rsidR="538D7CB7">
        <w:rPr>
          <w:rFonts w:ascii="Calibri" w:hAnsi="Calibri" w:eastAsia="Calibri" w:cs="Calibri"/>
          <w:noProof w:val="0"/>
          <w:sz w:val="22"/>
          <w:szCs w:val="22"/>
          <w:lang w:val="en-US"/>
        </w:rPr>
        <w:t>EnSights's</w:t>
      </w:r>
      <w:r w:rsidRPr="3AAE17CA" w:rsidR="538D7CB7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cloud-native operations. Since the organization SaaS-based, the focus is on digital and cloud infrastructure resilience:</w:t>
      </w:r>
    </w:p>
    <w:p w:rsidR="538D7CB7" w:rsidP="61BF2D2D" w:rsidRDefault="538D7CB7" w14:paraId="5B831EBE" w14:textId="387C332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3AAE17CA" w:rsidR="538D7CB7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Cloud Infrastructure Failure:</w:t>
      </w:r>
      <w:r w:rsidRPr="3AAE17CA" w:rsidR="538D7CB7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Total outage of a Cloud Provider Region (e.g., AWS us-east-1 failure).</w:t>
      </w:r>
    </w:p>
    <w:p w:rsidR="538D7CB7" w:rsidP="61BF2D2D" w:rsidRDefault="538D7CB7" w14:paraId="5EE78A9F" w14:textId="2AD4F8A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3AAE17CA" w:rsidR="538D7CB7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Critical SaaS Provider Failure: Outage of essential 3rd party services (e.g., GitHub, Microsoft Entra ID, Slack) that halt development or authentication.</w:t>
      </w:r>
      <w:r w:rsidRPr="3AAE17CA" w:rsidR="538D7CB7">
        <w:rPr>
          <w:rFonts w:ascii="Calibri" w:hAnsi="Calibri" w:eastAsia="Calibri" w:cs="Calibri"/>
          <w:noProof w:val="0"/>
          <w:sz w:val="22"/>
          <w:szCs w:val="22"/>
          <w:lang w:val="en-US"/>
        </w:rPr>
      </w:r>
    </w:p>
    <w:p w:rsidR="538D7CB7" w:rsidP="61BF2D2D" w:rsidRDefault="538D7CB7" w14:paraId="066E8C0D" w14:textId="35937DE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3AAE17CA" w:rsidR="538D7CB7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Cyber Security Incidents:</w:t>
      </w:r>
      <w:r w:rsidRPr="3AAE17CA" w:rsidR="538D7CB7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Ransomware, large-scale data corruption, or total compromise of the Cloud Management Console (Root Account).</w:t>
      </w:r>
    </w:p>
    <w:p w:rsidR="538D7CB7" w:rsidP="61BF2D2D" w:rsidRDefault="538D7CB7" w14:paraId="73E8968F" w14:textId="6E268D3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3AAE17CA" w:rsidR="538D7CB7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CI/CD Pipeline Corruption:</w:t>
      </w:r>
      <w:r w:rsidRPr="3AAE17CA" w:rsidR="538D7CB7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Inability to deploy or manage infrastructure due to corruption of Infrastructure-as-Code (IaC) state files or repositories.</w:t>
      </w:r>
    </w:p>
    <w:p w:rsidR="538D7CB7" w:rsidP="61BF2D2D" w:rsidRDefault="538D7CB7" w14:paraId="76B61651" w14:textId="6E77B4E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3AAE17CA" w:rsidR="538D7CB7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Key Personnel Unavailability:</w:t>
      </w:r>
      <w:r w:rsidRPr="3AAE17CA" w:rsidR="538D7CB7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Loss of access to critical administrative credentials or multi-factor authentication (MFA) devices held by key DevOps/Security personnel.</w:t>
      </w:r>
    </w:p>
    <w:p w:rsidR="61BF2D2D" w:rsidP="61BF2D2D" w:rsidRDefault="61BF2D2D" w14:paraId="04DFE1AE" w14:textId="5A435951">
      <w:pPr>
        <w:pStyle w:val="Normal"/>
        <w:keepNext w:val="0"/>
        <w:keepLines w:val="0"/>
        <w:widowControl w:val="0"/>
      </w:pPr>
    </w:p>
    <w:p w:rsidR="008F373B" w:rsidP="3AAE17CA" w:rsidRDefault="00127BD3" w14:paraId="0000005E" w14:textId="77777777">
      <w:pPr>
        <w:pStyle w:val="Heading2"/>
        <w:keepNext w:val="0"/>
        <w:keepLines w:val="0"/>
        <w:widowControl w:val="0"/>
        <w:numPr>
          <w:ilvl w:val="1"/>
          <w:numId w:val="2"/>
        </w:num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</w:pPr>
      <w:bookmarkStart w:name="_heading=h.tyjcwt" w:id="6"/>
      <w:bookmarkEnd w:id="6"/>
      <w:r w:rsidRPr="3AAE17CA" w:rsidR="00127BD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>Business Impact Analysis (BIA)</w:t>
      </w:r>
    </w:p>
    <w:p w:rsidR="008F373B" w:rsidP="3AAE17CA" w:rsidRDefault="00127BD3" w14:paraId="0000005F" w14:textId="77777777">
      <w:pPr>
        <w:pStyle w:val="Heading31"/>
        <w:widowControl w:val="0"/>
        <w:ind w:left="1276" w:hanging="709"/>
        <w:rPr>
          <w:rFonts w:ascii="Calibri" w:hAnsi="Calibri" w:eastAsia="Calibri" w:cs="Calibri" w:asciiTheme="minorAscii" w:hAnsiTheme="minorAscii" w:eastAsiaTheme="minorAscii" w:cstheme="minorAscii"/>
        </w:rPr>
      </w:pP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 xml:space="preserve">It is necessary to 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>identify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 xml:space="preserve"> 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>EnSights's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 xml:space="preserve"> business processes, 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>assessing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 xml:space="preserve"> their 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>criticality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 xml:space="preserve"> and 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>determine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 xml:space="preserve"> the impact and consequences of loss of service or a reduction in normal service levels. </w:t>
      </w:r>
    </w:p>
    <w:p w:rsidR="008F373B" w:rsidP="3AAE17CA" w:rsidRDefault="00127BD3" w14:paraId="00000060" w14:textId="77777777">
      <w:pPr>
        <w:pStyle w:val="Heading31"/>
        <w:widowControl w:val="0"/>
        <w:ind w:left="1276" w:hanging="709"/>
        <w:rPr>
          <w:rFonts w:ascii="Calibri" w:hAnsi="Calibri" w:eastAsia="Calibri" w:cs="Calibri" w:asciiTheme="minorAscii" w:hAnsiTheme="minorAscii" w:eastAsiaTheme="minorAscii" w:cstheme="minorAscii"/>
        </w:rPr>
      </w:pP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>For each critical process, two values will be assigned:</w:t>
      </w:r>
    </w:p>
    <w:p w:rsidR="008F373B" w:rsidP="3AAE17CA" w:rsidRDefault="00127BD3" w14:paraId="00000061" w14:textId="77777777">
      <w:pPr>
        <w:pStyle w:val="Heading31"/>
        <w:widowControl w:val="0"/>
        <w:ind w:left="2127" w:hanging="425"/>
        <w:rPr>
          <w:rFonts w:ascii="Calibri" w:hAnsi="Calibri" w:eastAsia="Calibri" w:cs="Calibri" w:asciiTheme="minorAscii" w:hAnsiTheme="minorAscii" w:eastAsiaTheme="minorAscii" w:cstheme="minorAscii"/>
        </w:rPr>
      </w:pP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>Recovery Time Objective (RTO) - the time bands in which unavailability of the business service will create a significant impact (maximum allowable downtime).</w:t>
      </w:r>
    </w:p>
    <w:p w:rsidR="008F373B" w:rsidP="3AAE17CA" w:rsidRDefault="00127BD3" w14:paraId="00000062" w14:textId="77777777">
      <w:pPr>
        <w:pStyle w:val="Heading31"/>
        <w:widowControl w:val="0"/>
        <w:ind w:left="2127" w:hanging="425"/>
        <w:rPr>
          <w:rFonts w:ascii="Calibri" w:hAnsi="Calibri" w:eastAsia="Calibri" w:cs="Calibri" w:asciiTheme="minorAscii" w:hAnsiTheme="minorAscii" w:eastAsiaTheme="minorAscii" w:cstheme="minorAscii"/>
        </w:rPr>
      </w:pP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>Recovery Point Objective (RPO) - the amount of information loss, in terms of days’ work, that will create a significant impact on the business (maximum allowable information loss).</w:t>
      </w:r>
    </w:p>
    <w:p w:rsidR="008F373B" w:rsidP="3AAE17CA" w:rsidRDefault="00127BD3" w14:paraId="00000063" w14:textId="77777777">
      <w:pPr>
        <w:pStyle w:val="Heading31"/>
        <w:widowControl w:val="0"/>
        <w:ind w:left="1276" w:hanging="709"/>
        <w:rPr>
          <w:rFonts w:ascii="Calibri" w:hAnsi="Calibri" w:eastAsia="Calibri" w:cs="Calibri" w:asciiTheme="minorAscii" w:hAnsiTheme="minorAscii" w:eastAsiaTheme="minorAscii" w:cstheme="minorAscii"/>
        </w:rPr>
      </w:pP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 xml:space="preserve">A detailed specification of information assets which support each of 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>EnSights's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 xml:space="preserve"> critical process/services shall be formed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 xml:space="preserve">.  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 xml:space="preserve">This list should include 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>EnSights's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 xml:space="preserve"> critical business processes and the system components in 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>EnSights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 xml:space="preserve"> that they are dependent upon. </w:t>
      </w:r>
    </w:p>
    <w:p w:rsidR="008F373B" w:rsidP="3AAE17CA" w:rsidRDefault="00127BD3" w14:paraId="00000064" w14:textId="77777777">
      <w:pPr>
        <w:pStyle w:val="Heading31"/>
        <w:widowControl w:val="0"/>
        <w:ind w:left="1276" w:hanging="709"/>
        <w:rPr>
          <w:rFonts w:ascii="Calibri" w:hAnsi="Calibri" w:eastAsia="Calibri" w:cs="Calibri" w:asciiTheme="minorAscii" w:hAnsiTheme="minorAscii" w:eastAsiaTheme="minorAscii" w:cstheme="minorAscii"/>
        </w:rPr>
      </w:pP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 xml:space="preserve">It is important to constantly update the asset specification, especially after major changes to the IT environment. This will 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>enable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 xml:space="preserve"> to recognize the business processes that will be affected in case of an interruption to availability in a specific information asset.</w:t>
      </w:r>
    </w:p>
    <w:p w:rsidR="008F373B" w:rsidP="3AAE17CA" w:rsidRDefault="00127BD3" w14:paraId="00000065" w14:textId="77777777">
      <w:pPr>
        <w:pStyle w:val="Heading31"/>
        <w:widowControl w:val="0"/>
        <w:ind w:left="1276" w:firstLine="0"/>
        <w:rPr>
          <w:rFonts w:ascii="Calibri" w:hAnsi="Calibri" w:eastAsia="Calibri" w:cs="Calibri" w:asciiTheme="minorAscii" w:hAnsiTheme="minorAscii" w:eastAsiaTheme="minorAscii" w:cstheme="minorAscii"/>
        </w:rPr>
      </w:pP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 xml:space="preserve">  </w:t>
      </w:r>
    </w:p>
    <w:p w:rsidR="008F373B" w:rsidP="3AAE17CA" w:rsidRDefault="00127BD3" w14:paraId="00000066" w14:textId="5A64BC9D">
      <w:pPr>
        <w:pStyle w:val="Heading2"/>
        <w:keepNext w:val="0"/>
        <w:keepLines w:val="0"/>
        <w:widowControl w:val="0"/>
        <w:numPr>
          <w:ilvl w:val="1"/>
          <w:numId w:val="2"/>
        </w:num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</w:pPr>
      <w:bookmarkStart w:name="_heading=h.3dy6vkm" w:id="7"/>
      <w:bookmarkEnd w:id="7"/>
      <w:r w:rsidRPr="3AAE17CA" w:rsidR="00127BD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>Preparing for a Possible Emergency</w:t>
      </w:r>
    </w:p>
    <w:p w:rsidR="61BF2D2D" w:rsidP="61BF2D2D" w:rsidRDefault="61BF2D2D" w14:paraId="3642B03A" w14:textId="63C7EC9E">
      <w:pPr>
        <w:pStyle w:val="Normal"/>
        <w:keepNext w:val="0"/>
        <w:keepLines w:val="0"/>
        <w:widowControl w:val="0"/>
      </w:pPr>
    </w:p>
    <w:p w:rsidR="7CA241E7" w:rsidP="61BF2D2D" w:rsidRDefault="7CA241E7" w14:paraId="71389BC3" w14:textId="1BCE4E9A">
      <w:pPr>
        <w:spacing w:before="240" w:beforeAutospacing="off" w:after="240" w:afterAutospacing="off"/>
      </w:pPr>
      <w:r w:rsidRPr="3AAE17CA" w:rsidR="7CA241E7">
        <w:rPr>
          <w:rFonts w:ascii="Calibri" w:hAnsi="Calibri" w:eastAsia="Calibri" w:cs="Calibri"/>
          <w:noProof w:val="0"/>
          <w:sz w:val="22"/>
          <w:szCs w:val="22"/>
          <w:lang w:val="en-US"/>
        </w:rPr>
        <w:t>EnSights utilizes a "Cloud-First" resilience strategy. The following preventive strategies are implemented to ensure rapid recovery:</w:t>
      </w:r>
    </w:p>
    <w:p w:rsidR="7CA241E7" w:rsidP="61BF2D2D" w:rsidRDefault="7CA241E7" w14:paraId="20D76969" w14:textId="475E01E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3AAE17CA" w:rsidR="7CA241E7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Infrastructure as Code (IaC):</w:t>
      </w:r>
      <w:r w:rsidRPr="3AAE17CA" w:rsidR="7CA241E7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All production environments are defined via IaC (e.g., Terraform/CloudFormation). Templates are stored in version-controlled repositories and mirrored to a secondary region/account.</w:t>
      </w:r>
    </w:p>
    <w:p w:rsidR="7CA241E7" w:rsidP="61BF2D2D" w:rsidRDefault="7CA241E7" w14:paraId="146698B0" w14:textId="45BF70B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3AAE17CA" w:rsidR="7CA241E7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Data Redundancy:</w:t>
      </w:r>
      <w:r w:rsidRPr="3AAE17CA" w:rsidR="7CA241E7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Critical databases and file stores utilize Cross-Region Replication (CRR) to ensure data is available in a secondary geographic location with minimal lag.</w:t>
      </w:r>
    </w:p>
    <w:p w:rsidR="7CA241E7" w:rsidP="61BF2D2D" w:rsidRDefault="7CA241E7" w14:paraId="7E89E953" w14:textId="0C738EF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3AAE17CA" w:rsidR="7CA241E7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Image/Container Registry Mirroring:</w:t>
      </w:r>
      <w:r w:rsidRPr="3AAE17CA" w:rsidR="7CA241E7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Production Docker images and environment configurations are replicated to secondary registries.</w:t>
      </w:r>
    </w:p>
    <w:p w:rsidR="7CA241E7" w:rsidP="61BF2D2D" w:rsidRDefault="7CA241E7" w14:paraId="73D01DF9" w14:textId="5FB4A59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3AAE17CA" w:rsidR="7CA241E7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Immutable Backups:</w:t>
      </w:r>
      <w:r w:rsidRPr="3AAE17CA" w:rsidR="7CA241E7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Critical data backups are stored in a "Locked" or "Object Lock" state to prevent deletion during a ransomware event.</w:t>
      </w:r>
    </w:p>
    <w:p w:rsidR="7CA241E7" w:rsidP="61BF2D2D" w:rsidRDefault="7CA241E7" w14:paraId="2A4EBD1D" w14:textId="7A3EB87A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007F0597" w:rsidR="7CA241E7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Secret Management Redundancy:</w:t>
      </w:r>
      <w:r w:rsidRPr="007F0597" w:rsidR="7CA241E7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Backup access keys and "Break-Glass" accounts are stored in a secure, offline, or geographically separated physical/digital vault.</w:t>
      </w:r>
    </w:p>
    <w:p w:rsidR="4487E054" w:rsidP="007F0597" w:rsidRDefault="4487E054" w14:paraId="41700DF8" w14:textId="5455BD1D">
      <w:pPr>
        <w:pStyle w:val="Heading2"/>
        <w:keepNext w:val="0"/>
        <w:keepLines w:val="0"/>
        <w:widowControl w:val="0"/>
        <w:numPr>
          <w:ilvl w:val="1"/>
          <w:numId w:val="2"/>
        </w:num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</w:pPr>
      <w:r w:rsidRPr="007F0597" w:rsidR="4487E054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>Recovery Objectives</w:t>
      </w:r>
    </w:p>
    <w:p w:rsidR="4487E054" w:rsidP="007F0597" w:rsidRDefault="4487E054" w14:paraId="2BB66076" w14:textId="4A2A40DC">
      <w:pPr>
        <w:spacing w:before="240" w:beforeAutospacing="off" w:after="240" w:afterAutospacing="off"/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US"/>
        </w:rPr>
      </w:pPr>
      <w:r w:rsidRPr="007F0597" w:rsidR="4487E054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US"/>
        </w:rPr>
        <w:t xml:space="preserve">The EnSights recovery strategy is designed to ensure high availability and data integrity. We distinguish between </w:t>
      </w:r>
      <w:r w:rsidRPr="007F0597" w:rsidR="4487E054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US"/>
        </w:rPr>
        <w:t>Service Recovery</w:t>
      </w:r>
      <w:r w:rsidRPr="007F0597" w:rsidR="4487E054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US"/>
        </w:rPr>
        <w:t xml:space="preserve"> (core system functionality) and </w:t>
      </w:r>
      <w:r w:rsidRPr="007F0597" w:rsidR="4487E054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US"/>
        </w:rPr>
        <w:t>Customer Connectivity Restoration</w:t>
      </w:r>
      <w:r w:rsidRPr="007F0597" w:rsidR="4487E054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US"/>
        </w:rPr>
        <w:t xml:space="preserve"> (VPN tunnels).</w:t>
      </w:r>
    </w:p>
    <w:tbl>
      <w:tblPr>
        <w:tblStyle w:val="TableNormal"/>
        <w:bidiVisual w:val="0"/>
        <w:tblW w:w="0" w:type="auto"/>
        <w:tblBorders>
          <w:top w:val="single" w:color="000000" w:themeColor="text1" w:sz="4"/>
          <w:left w:val="single" w:color="000000" w:themeColor="text1" w:sz="4"/>
          <w:bottom w:val="single" w:color="000000" w:themeColor="text1" w:sz="4"/>
          <w:right w:val="single" w:color="000000" w:themeColor="text1" w:sz="4"/>
          <w:insideH w:val="single" w:color="000000" w:themeColor="text1" w:sz="4"/>
          <w:insideV w:val="single" w:color="000000" w:themeColor="text1" w:sz="4"/>
        </w:tblBorders>
        <w:tblLook w:val="06A0" w:firstRow="1" w:lastRow="0" w:firstColumn="1" w:lastColumn="0" w:noHBand="1" w:noVBand="1"/>
      </w:tblPr>
      <w:tblGrid>
        <w:gridCol w:w="2577"/>
        <w:gridCol w:w="1342"/>
        <w:gridCol w:w="6611"/>
      </w:tblGrid>
      <w:tr w:rsidR="007F0597" w:rsidTr="007F0597" w14:paraId="364F4F1B">
        <w:trPr>
          <w:trHeight w:val="300"/>
        </w:trPr>
        <w:tc>
          <w:tcPr>
            <w:tcW w:w="2577" w:type="dxa"/>
            <w:tcMar/>
            <w:vAlign w:val="center"/>
          </w:tcPr>
          <w:p w:rsidR="007F0597" w:rsidP="007F0597" w:rsidRDefault="007F0597" w14:paraId="2464E5A2" w14:textId="0AD68FC2">
            <w:pPr>
              <w:spacing w:before="0" w:beforeAutospacing="off" w:after="0" w:afterAutospacing="off"/>
              <w:jc w:val="center"/>
            </w:pPr>
            <w:r w:rsidRPr="007F0597" w:rsidR="007F0597">
              <w:rPr>
                <w:b w:val="1"/>
                <w:bCs w:val="1"/>
              </w:rPr>
              <w:t>Metric</w:t>
            </w:r>
          </w:p>
        </w:tc>
        <w:tc>
          <w:tcPr>
            <w:tcW w:w="1342" w:type="dxa"/>
            <w:tcMar/>
            <w:vAlign w:val="center"/>
          </w:tcPr>
          <w:p w:rsidR="007F0597" w:rsidP="007F0597" w:rsidRDefault="007F0597" w14:paraId="6FD16331" w14:textId="5A95A980">
            <w:pPr>
              <w:spacing w:before="0" w:beforeAutospacing="off" w:after="0" w:afterAutospacing="off"/>
              <w:jc w:val="center"/>
            </w:pPr>
            <w:r w:rsidRPr="007F0597" w:rsidR="007F0597">
              <w:rPr>
                <w:b w:val="1"/>
                <w:bCs w:val="1"/>
              </w:rPr>
              <w:t>Target</w:t>
            </w:r>
          </w:p>
        </w:tc>
        <w:tc>
          <w:tcPr>
            <w:tcW w:w="6611" w:type="dxa"/>
            <w:tcMar/>
            <w:vAlign w:val="center"/>
          </w:tcPr>
          <w:p w:rsidR="007F0597" w:rsidP="007F0597" w:rsidRDefault="007F0597" w14:paraId="321F3705" w14:textId="1C32B8CF">
            <w:pPr>
              <w:spacing w:before="0" w:beforeAutospacing="off" w:after="0" w:afterAutospacing="off"/>
              <w:jc w:val="center"/>
            </w:pPr>
            <w:r w:rsidRPr="007F0597" w:rsidR="007F0597">
              <w:rPr>
                <w:b w:val="1"/>
                <w:bCs w:val="1"/>
              </w:rPr>
              <w:t>Notes</w:t>
            </w:r>
          </w:p>
        </w:tc>
      </w:tr>
      <w:tr w:rsidR="007F0597" w:rsidTr="007F0597" w14:paraId="70C3B0E9">
        <w:trPr>
          <w:trHeight w:val="300"/>
        </w:trPr>
        <w:tc>
          <w:tcPr>
            <w:tcW w:w="2577" w:type="dxa"/>
            <w:tcMar/>
            <w:vAlign w:val="center"/>
          </w:tcPr>
          <w:p w:rsidR="007F0597" w:rsidP="007F0597" w:rsidRDefault="007F0597" w14:paraId="0B43FBEF" w14:textId="6D7839B7">
            <w:pPr>
              <w:spacing w:before="0" w:beforeAutospacing="off" w:after="0" w:afterAutospacing="off"/>
            </w:pPr>
            <w:r w:rsidRPr="007F0597" w:rsidR="007F0597">
              <w:rPr>
                <w:b w:val="1"/>
                <w:bCs w:val="1"/>
              </w:rPr>
              <w:t>RTO (Service Recovery)</w:t>
            </w:r>
          </w:p>
        </w:tc>
        <w:tc>
          <w:tcPr>
            <w:tcW w:w="1342" w:type="dxa"/>
            <w:tcMar/>
            <w:vAlign w:val="center"/>
          </w:tcPr>
          <w:p w:rsidR="007F0597" w:rsidP="007F0597" w:rsidRDefault="007F0597" w14:paraId="25293DCB" w14:textId="08774D96">
            <w:pPr>
              <w:spacing w:before="0" w:beforeAutospacing="off" w:after="0" w:afterAutospacing="off"/>
            </w:pPr>
            <w:r w:rsidR="007F0597">
              <w:rPr/>
              <w:t>12 Hours</w:t>
            </w:r>
          </w:p>
        </w:tc>
        <w:tc>
          <w:tcPr>
            <w:tcW w:w="6611" w:type="dxa"/>
            <w:tcMar/>
            <w:vAlign w:val="center"/>
          </w:tcPr>
          <w:p w:rsidR="007F0597" w:rsidP="007F0597" w:rsidRDefault="007F0597" w14:paraId="4FAD27E1" w14:textId="36AAE482">
            <w:pPr>
              <w:spacing w:before="0" w:beforeAutospacing="off" w:after="0" w:afterAutospacing="off"/>
            </w:pPr>
            <w:r w:rsidR="007F0597">
              <w:rPr/>
              <w:t>Validated via annual DR dry runs.</w:t>
            </w:r>
          </w:p>
        </w:tc>
      </w:tr>
      <w:tr w:rsidR="007F0597" w:rsidTr="007F0597" w14:paraId="09B7B423">
        <w:trPr>
          <w:trHeight w:val="300"/>
        </w:trPr>
        <w:tc>
          <w:tcPr>
            <w:tcW w:w="2577" w:type="dxa"/>
            <w:tcMar/>
            <w:vAlign w:val="center"/>
          </w:tcPr>
          <w:p w:rsidR="007F0597" w:rsidP="007F0597" w:rsidRDefault="007F0597" w14:paraId="492F2AD2" w14:textId="1977AF35">
            <w:pPr>
              <w:spacing w:before="0" w:beforeAutospacing="off" w:after="0" w:afterAutospacing="off"/>
            </w:pPr>
            <w:r w:rsidRPr="007F0597" w:rsidR="007F0597">
              <w:rPr>
                <w:b w:val="1"/>
                <w:bCs w:val="1"/>
              </w:rPr>
              <w:t>RPO (General)</w:t>
            </w:r>
          </w:p>
        </w:tc>
        <w:tc>
          <w:tcPr>
            <w:tcW w:w="1342" w:type="dxa"/>
            <w:tcMar/>
            <w:vAlign w:val="center"/>
          </w:tcPr>
          <w:p w:rsidR="007F0597" w:rsidP="007F0597" w:rsidRDefault="007F0597" w14:paraId="1AB7C291" w14:textId="142B6F60">
            <w:pPr>
              <w:spacing w:before="0" w:beforeAutospacing="off" w:after="0" w:afterAutospacing="off"/>
            </w:pPr>
            <w:r w:rsidR="007F0597">
              <w:rPr/>
              <w:t>6 Hours</w:t>
            </w:r>
          </w:p>
        </w:tc>
        <w:tc>
          <w:tcPr>
            <w:tcW w:w="6611" w:type="dxa"/>
            <w:tcMar/>
            <w:vAlign w:val="center"/>
          </w:tcPr>
          <w:p w:rsidR="007F0597" w:rsidP="007F0597" w:rsidRDefault="007F0597" w14:paraId="00EBA447" w14:textId="09573F39">
            <w:pPr>
              <w:spacing w:before="0" w:beforeAutospacing="off" w:after="0" w:afterAutospacing="off"/>
            </w:pPr>
            <w:r w:rsidR="007F0597">
              <w:rPr/>
              <w:t>Maximum data loss window.</w:t>
            </w:r>
          </w:p>
        </w:tc>
      </w:tr>
      <w:tr w:rsidR="007F0597" w:rsidTr="007F0597" w14:paraId="3F0DEF4B">
        <w:trPr>
          <w:trHeight w:val="300"/>
        </w:trPr>
        <w:tc>
          <w:tcPr>
            <w:tcW w:w="2577" w:type="dxa"/>
            <w:tcMar/>
            <w:vAlign w:val="center"/>
          </w:tcPr>
          <w:p w:rsidR="007F0597" w:rsidP="007F0597" w:rsidRDefault="007F0597" w14:paraId="61D85F0E" w14:textId="6BF7465B">
            <w:pPr>
              <w:spacing w:before="0" w:beforeAutospacing="off" w:after="0" w:afterAutospacing="off"/>
            </w:pPr>
            <w:r w:rsidRPr="007F0597" w:rsidR="007F0597">
              <w:rPr>
                <w:b w:val="1"/>
                <w:bCs w:val="1"/>
              </w:rPr>
              <w:t>MongoDB RPO</w:t>
            </w:r>
          </w:p>
        </w:tc>
        <w:tc>
          <w:tcPr>
            <w:tcW w:w="1342" w:type="dxa"/>
            <w:tcMar/>
            <w:vAlign w:val="center"/>
          </w:tcPr>
          <w:p w:rsidR="007F0597" w:rsidP="007F0597" w:rsidRDefault="007F0597" w14:paraId="5DD83619" w14:textId="08DFD835">
            <w:pPr>
              <w:spacing w:before="0" w:beforeAutospacing="off" w:after="0" w:afterAutospacing="off"/>
            </w:pPr>
            <w:r w:rsidR="007F0597">
              <w:rPr/>
              <w:t>1 Minute</w:t>
            </w:r>
          </w:p>
        </w:tc>
        <w:tc>
          <w:tcPr>
            <w:tcW w:w="6611" w:type="dxa"/>
            <w:tcMar/>
            <w:vAlign w:val="center"/>
          </w:tcPr>
          <w:p w:rsidR="007F0597" w:rsidP="007F0597" w:rsidRDefault="007F0597" w14:paraId="53B0B587" w14:textId="5F0CAB26">
            <w:pPr>
              <w:spacing w:before="0" w:beforeAutospacing="off" w:after="0" w:afterAutospacing="off"/>
            </w:pPr>
            <w:r w:rsidR="007F0597">
              <w:rPr/>
              <w:t>Enabled via Point-in-Time Recovery (PITR).</w:t>
            </w:r>
          </w:p>
        </w:tc>
      </w:tr>
      <w:tr w:rsidR="007F0597" w:rsidTr="007F0597" w14:paraId="4C5B49CE">
        <w:trPr>
          <w:trHeight w:val="300"/>
        </w:trPr>
        <w:tc>
          <w:tcPr>
            <w:tcW w:w="2577" w:type="dxa"/>
            <w:tcMar/>
            <w:vAlign w:val="center"/>
          </w:tcPr>
          <w:p w:rsidR="007F0597" w:rsidP="007F0597" w:rsidRDefault="007F0597" w14:paraId="7C5D2417" w14:textId="75F31796">
            <w:pPr>
              <w:spacing w:before="0" w:beforeAutospacing="off" w:after="0" w:afterAutospacing="off"/>
            </w:pPr>
            <w:r w:rsidRPr="007F0597" w:rsidR="007F0597">
              <w:rPr>
                <w:b w:val="1"/>
                <w:bCs w:val="1"/>
              </w:rPr>
              <w:t>ClickHouse RPO</w:t>
            </w:r>
          </w:p>
        </w:tc>
        <w:tc>
          <w:tcPr>
            <w:tcW w:w="1342" w:type="dxa"/>
            <w:tcMar/>
            <w:vAlign w:val="center"/>
          </w:tcPr>
          <w:p w:rsidR="007F0597" w:rsidP="007F0597" w:rsidRDefault="007F0597" w14:paraId="0F559C89" w14:textId="07107BD3">
            <w:pPr>
              <w:spacing w:before="0" w:beforeAutospacing="off" w:after="0" w:afterAutospacing="off"/>
            </w:pPr>
            <w:r w:rsidR="007F0597">
              <w:rPr/>
              <w:t>6 Hours</w:t>
            </w:r>
          </w:p>
        </w:tc>
        <w:tc>
          <w:tcPr>
            <w:tcW w:w="6611" w:type="dxa"/>
            <w:tcMar/>
            <w:vAlign w:val="center"/>
          </w:tcPr>
          <w:p w:rsidR="007F0597" w:rsidP="007F0597" w:rsidRDefault="007F0597" w14:paraId="6C28D16E" w14:textId="58520043">
            <w:pPr>
              <w:spacing w:before="0" w:beforeAutospacing="off" w:after="0" w:afterAutospacing="off"/>
            </w:pPr>
            <w:r w:rsidR="007F0597">
              <w:rPr/>
              <w:t>Based on native backup frequency.</w:t>
            </w:r>
          </w:p>
        </w:tc>
      </w:tr>
      <w:tr w:rsidR="007F0597" w:rsidTr="007F0597" w14:paraId="5CC1065F">
        <w:trPr>
          <w:trHeight w:val="300"/>
        </w:trPr>
        <w:tc>
          <w:tcPr>
            <w:tcW w:w="2577" w:type="dxa"/>
            <w:tcMar/>
            <w:vAlign w:val="center"/>
          </w:tcPr>
          <w:p w:rsidR="007F0597" w:rsidP="007F0597" w:rsidRDefault="007F0597" w14:paraId="5093F136" w14:textId="7B29472F">
            <w:pPr>
              <w:spacing w:before="0" w:beforeAutospacing="off" w:after="0" w:afterAutospacing="off"/>
            </w:pPr>
            <w:r w:rsidRPr="007F0597" w:rsidR="007F0597">
              <w:rPr>
                <w:b w:val="1"/>
                <w:bCs w:val="1"/>
              </w:rPr>
              <w:t>Customer VPN Recovery</w:t>
            </w:r>
          </w:p>
        </w:tc>
        <w:tc>
          <w:tcPr>
            <w:tcW w:w="1342" w:type="dxa"/>
            <w:tcMar/>
            <w:vAlign w:val="center"/>
          </w:tcPr>
          <w:p w:rsidR="007F0597" w:rsidP="007F0597" w:rsidRDefault="007F0597" w14:paraId="7BD2EA4C" w14:textId="35977ED7">
            <w:pPr>
              <w:spacing w:before="0" w:beforeAutospacing="off" w:after="0" w:afterAutospacing="off"/>
            </w:pPr>
            <w:r w:rsidR="007F0597">
              <w:rPr/>
              <w:t>+24-72 Hours</w:t>
            </w:r>
          </w:p>
        </w:tc>
        <w:tc>
          <w:tcPr>
            <w:tcW w:w="6611" w:type="dxa"/>
            <w:tcMar/>
            <w:vAlign w:val="center"/>
          </w:tcPr>
          <w:p w:rsidR="007F0597" w:rsidP="007F0597" w:rsidRDefault="007F0597" w14:paraId="0064C569" w14:textId="315FA817">
            <w:pPr>
              <w:spacing w:before="0" w:beforeAutospacing="off" w:after="0" w:afterAutospacing="off"/>
            </w:pPr>
            <w:r w:rsidR="007F0597">
              <w:rPr/>
              <w:t>Dependent on customer-side responsiveness for Gateway IP updates.</w:t>
            </w:r>
          </w:p>
        </w:tc>
      </w:tr>
    </w:tbl>
    <w:p w:rsidR="007F0597" w:rsidP="007F0597" w:rsidRDefault="007F0597" w14:paraId="1A39BFC4" w14:textId="1B267A92">
      <w:pPr>
        <w:bidi w:val="0"/>
        <w:spacing w:before="0" w:beforeAutospacing="off" w:after="0" w:afterAutospacing="off"/>
        <w:rPr>
          <w:rFonts w:ascii="Calibri" w:hAnsi="Calibri" w:eastAsia="Calibri" w:cs="Calibri"/>
          <w:noProof w:val="0"/>
          <w:sz w:val="22"/>
          <w:szCs w:val="22"/>
          <w:lang w:val="en-US"/>
        </w:rPr>
      </w:pPr>
    </w:p>
    <w:p w:rsidR="4487E054" w:rsidP="007F0597" w:rsidRDefault="4487E054" w14:paraId="64628786" w14:textId="59417A8E">
      <w:pPr>
        <w:pStyle w:val="Heading2"/>
        <w:keepNext w:val="0"/>
        <w:keepLines w:val="0"/>
        <w:widowControl w:val="0"/>
        <w:numPr>
          <w:ilvl w:val="1"/>
          <w:numId w:val="2"/>
        </w:num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</w:pPr>
      <w:r w:rsidRPr="007F0597" w:rsidR="4487E054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>Technical</w:t>
      </w:r>
      <w:r w:rsidRPr="007F0597" w:rsidR="4487E054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 xml:space="preserve"> Recovery Phases</w:t>
      </w:r>
    </w:p>
    <w:p w:rsidR="007F0597" w:rsidP="007F0597" w:rsidRDefault="007F0597" w14:paraId="51856C5E" w14:textId="69AA0F84">
      <w:pPr>
        <w:bidi w:val="0"/>
        <w:spacing w:before="0" w:beforeAutospacing="off" w:after="0" w:afterAutospacing="off"/>
        <w:rPr>
          <w:rFonts w:ascii="Calibri" w:hAnsi="Calibri" w:eastAsia="Calibri" w:cs="Calibri"/>
          <w:noProof w:val="0"/>
          <w:sz w:val="22"/>
          <w:szCs w:val="22"/>
          <w:lang w:val="en-US"/>
        </w:rPr>
      </w:pPr>
    </w:p>
    <w:p w:rsidR="4487E054" w:rsidP="007F0597" w:rsidRDefault="4487E054" w14:paraId="43D2A938" w14:textId="6A477D12">
      <w:pPr>
        <w:bidi w:val="0"/>
        <w:spacing w:before="240" w:beforeAutospacing="off" w:after="240" w:afterAutospacing="off"/>
      </w:pPr>
      <w:r w:rsidRPr="007F0597" w:rsidR="4487E054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All infrastructure is managed via Infrastructure as Code (IaC) using </w:t>
      </w:r>
      <w:r w:rsidRPr="007F0597" w:rsidR="4487E054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Terragrunt</w:t>
      </w:r>
      <w:r w:rsidRPr="007F0597" w:rsidR="4487E054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, and services are deployed as a </w:t>
      </w:r>
      <w:r w:rsidRPr="007F0597" w:rsidR="4487E054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US"/>
        </w:rPr>
        <w:t xml:space="preserve">single unit via </w:t>
      </w:r>
      <w:r w:rsidRPr="007F0597" w:rsidR="4487E054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US"/>
        </w:rPr>
        <w:t>ArgoCD</w:t>
      </w:r>
      <w:r w:rsidRPr="007F0597" w:rsidR="4487E054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US"/>
        </w:rPr>
        <w:t xml:space="preserve"> into a secondary AWS Region (</w:t>
      </w:r>
      <w:r w:rsidRPr="007F0597" w:rsidR="4487E054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US"/>
        </w:rPr>
        <w:t>eu-west-2</w:t>
      </w:r>
      <w:r w:rsidRPr="007F0597" w:rsidR="4487E054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US"/>
        </w:rPr>
        <w:t>).</w:t>
      </w:r>
    </w:p>
    <w:p w:rsidR="4487E054" w:rsidP="007F0597" w:rsidRDefault="4487E054" w14:paraId="78C9F4AD" w14:textId="4BEE662D">
      <w:pPr>
        <w:bidi w:val="0"/>
        <w:spacing w:before="240" w:beforeAutospacing="off" w:after="240" w:afterAutospacing="off"/>
      </w:pPr>
      <w:r w:rsidRPr="007F0597" w:rsidR="4487E054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Phase 1: Infrastructure Provisioning (IaC)</w:t>
      </w:r>
    </w:p>
    <w:p w:rsidR="4487E054" w:rsidP="007F0597" w:rsidRDefault="4487E054" w14:paraId="6D7AF1D6" w14:textId="5B80D5E7">
      <w:pPr>
        <w:pStyle w:val="ListParagraph"/>
        <w:numPr>
          <w:ilvl w:val="0"/>
          <w:numId w:val="13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007F0597" w:rsidR="4487E054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Target Region:</w:t>
      </w:r>
      <w:r w:rsidRPr="007F0597" w:rsidR="4487E054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London (</w:t>
      </w:r>
      <w:r w:rsidRPr="007F0597" w:rsidR="4487E054">
        <w:rPr>
          <w:rFonts w:ascii="Consolas" w:hAnsi="Consolas" w:eastAsia="Consolas" w:cs="Consolas"/>
          <w:noProof w:val="0"/>
          <w:sz w:val="22"/>
          <w:szCs w:val="22"/>
          <w:lang w:val="en-US"/>
        </w:rPr>
        <w:t>eu-west-2</w:t>
      </w:r>
      <w:r w:rsidRPr="007F0597" w:rsidR="4487E054">
        <w:rPr>
          <w:rFonts w:ascii="Calibri" w:hAnsi="Calibri" w:eastAsia="Calibri" w:cs="Calibri"/>
          <w:noProof w:val="0"/>
          <w:sz w:val="22"/>
          <w:szCs w:val="22"/>
          <w:lang w:val="en-US"/>
        </w:rPr>
        <w:t>).</w:t>
      </w:r>
    </w:p>
    <w:p w:rsidR="4487E054" w:rsidP="007F0597" w:rsidRDefault="4487E054" w14:paraId="496A394C" w14:textId="65E547EA">
      <w:pPr>
        <w:pStyle w:val="ListParagraph"/>
        <w:numPr>
          <w:ilvl w:val="0"/>
          <w:numId w:val="13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007F0597" w:rsidR="4487E054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Execution:</w:t>
      </w:r>
      <w:r w:rsidRPr="007F0597" w:rsidR="4487E054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1. Copy </w:t>
      </w:r>
      <w:r w:rsidRPr="007F0597" w:rsidR="4487E054">
        <w:rPr>
          <w:rFonts w:ascii="Consolas" w:hAnsi="Consolas" w:eastAsia="Consolas" w:cs="Consolas"/>
          <w:noProof w:val="0"/>
          <w:sz w:val="22"/>
          <w:szCs w:val="22"/>
          <w:lang w:val="en-US"/>
        </w:rPr>
        <w:t>accounts/production/prod</w:t>
      </w:r>
      <w:r w:rsidRPr="007F0597" w:rsidR="4487E054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to </w:t>
      </w:r>
      <w:r w:rsidRPr="007F0597" w:rsidR="4487E054">
        <w:rPr>
          <w:rFonts w:ascii="Consolas" w:hAnsi="Consolas" w:eastAsia="Consolas" w:cs="Consolas"/>
          <w:noProof w:val="0"/>
          <w:sz w:val="22"/>
          <w:szCs w:val="22"/>
          <w:lang w:val="en-US"/>
        </w:rPr>
        <w:t>dr-prod</w:t>
      </w:r>
      <w:r w:rsidRPr="007F0597" w:rsidR="4487E054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. 2. Update the target region and push changes. 3. Execute </w:t>
      </w:r>
      <w:r w:rsidRPr="007F0597" w:rsidR="4487E054">
        <w:rPr>
          <w:rFonts w:ascii="Consolas" w:hAnsi="Consolas" w:eastAsia="Consolas" w:cs="Consolas"/>
          <w:noProof w:val="0"/>
          <w:sz w:val="22"/>
          <w:szCs w:val="22"/>
          <w:lang w:val="en-US"/>
        </w:rPr>
        <w:t>terragrunt apply</w:t>
      </w:r>
      <w:r w:rsidRPr="007F0597" w:rsidR="4487E054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to provision the VPC (3 AZs), Transit Gateway (TGW), Security Groups, and the Customer Site-to-Site VPN module.</w:t>
      </w:r>
    </w:p>
    <w:p w:rsidR="4487E054" w:rsidP="007F0597" w:rsidRDefault="4487E054" w14:paraId="59B9E958" w14:textId="0686450B">
      <w:pPr>
        <w:pStyle w:val="ListParagraph"/>
        <w:numPr>
          <w:ilvl w:val="0"/>
          <w:numId w:val="13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007F0597" w:rsidR="4487E054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Output:</w:t>
      </w:r>
      <w:r w:rsidRPr="007F0597" w:rsidR="4487E054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New NAT Gateway EIPs and VPN Endpoint IPs are generated.</w:t>
      </w:r>
    </w:p>
    <w:p w:rsidR="4487E054" w:rsidP="007F0597" w:rsidRDefault="4487E054" w14:paraId="1D5A4971" w14:textId="11ACFF53">
      <w:pPr>
        <w:bidi w:val="0"/>
        <w:spacing w:before="240" w:beforeAutospacing="off" w:after="240" w:afterAutospacing="off"/>
      </w:pPr>
      <w:r w:rsidRPr="007F0597" w:rsidR="4487E054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Phase 2: Application Cluster, Secrets, and Manual Configurations</w:t>
      </w:r>
    </w:p>
    <w:p w:rsidR="4487E054" w:rsidP="007F0597" w:rsidRDefault="4487E054" w14:paraId="457E093C" w14:textId="4A3536A7">
      <w:pPr>
        <w:pStyle w:val="ListParagraph"/>
        <w:numPr>
          <w:ilvl w:val="0"/>
          <w:numId w:val="14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007F0597" w:rsidR="4487E054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Cluster Deployment:</w:t>
      </w:r>
      <w:r w:rsidRPr="007F0597" w:rsidR="4487E054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Provision EKS via Karpenter, including essential add-ons (Istio Gateway API, External-Secrets, KEDA).</w:t>
      </w:r>
    </w:p>
    <w:p w:rsidR="4487E054" w:rsidP="007F0597" w:rsidRDefault="4487E054" w14:paraId="5BD40D6D" w14:textId="765C9F63">
      <w:pPr>
        <w:pStyle w:val="ListParagraph"/>
        <w:numPr>
          <w:ilvl w:val="0"/>
          <w:numId w:val="14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007F0597" w:rsidR="4487E054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Secrets &amp; Images:</w:t>
      </w:r>
      <w:r w:rsidRPr="007F0597" w:rsidR="4487E054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AWS Secrets Manager cross-region replication is pre-configured. CI/CD pipelines push images to ECR upon the first deployment.</w:t>
      </w:r>
    </w:p>
    <w:p w:rsidR="4487E054" w:rsidP="007F0597" w:rsidRDefault="4487E054" w14:paraId="512C8EFC" w14:textId="470AACAD">
      <w:pPr>
        <w:pStyle w:val="ListParagraph"/>
        <w:numPr>
          <w:ilvl w:val="0"/>
          <w:numId w:val="14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007F0597" w:rsidR="4487E054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ArgoCD Bootstrapping:</w:t>
      </w:r>
      <w:r w:rsidRPr="007F0597" w:rsidR="4487E054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Auto-sync all 18 microservices (api-gw, core, ev-centralsystem, solar, storage, etc.). Cert-manager will automatically reissue SSL certificates via Let's Encrypt.</w:t>
      </w:r>
    </w:p>
    <w:p w:rsidR="4487E054" w:rsidP="007F0597" w:rsidRDefault="4487E054" w14:paraId="2D449AD1" w14:textId="04504730">
      <w:pPr>
        <w:pStyle w:val="ListParagraph"/>
        <w:numPr>
          <w:ilvl w:val="0"/>
          <w:numId w:val="14"/>
        </w:numPr>
        <w:bidi w:val="0"/>
        <w:spacing w:before="240" w:beforeAutospacing="off" w:after="240" w:afterAutospacing="off"/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</w:pPr>
      <w:r w:rsidRPr="007F0597" w:rsidR="4487E054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Manual Post-Deployment Tasks:</w:t>
      </w:r>
    </w:p>
    <w:p w:rsidR="4487E054" w:rsidP="007F0597" w:rsidRDefault="4487E054" w14:paraId="07523D93" w14:textId="05DE8919">
      <w:pPr>
        <w:pStyle w:val="ListParagraph"/>
        <w:numPr>
          <w:ilvl w:val="1"/>
          <w:numId w:val="14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007F0597" w:rsidR="4487E054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Argo Workflows:</w:t>
      </w:r>
      <w:r w:rsidRPr="007F0597" w:rsidR="4487E054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Generate a new SA token for the new cluster and update the secret in Secrets Manager.</w:t>
      </w:r>
    </w:p>
    <w:p w:rsidR="4487E054" w:rsidP="007F0597" w:rsidRDefault="4487E054" w14:paraId="06F9701A" w14:textId="1383E0FD">
      <w:pPr>
        <w:pStyle w:val="ListParagraph"/>
        <w:numPr>
          <w:ilvl w:val="1"/>
          <w:numId w:val="14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007F0597" w:rsidR="4487E054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IP Access Lists:</w:t>
      </w:r>
      <w:r w:rsidRPr="007F0597" w:rsidR="4487E054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Update MongoDB Atlas and ClickHouse Cloud ACLs with the new DR NAT Instance Elastic IPs (EIPs).</w:t>
      </w:r>
    </w:p>
    <w:p w:rsidR="4487E054" w:rsidP="007F0597" w:rsidRDefault="4487E054" w14:paraId="60CEEDF0" w14:textId="593AD061">
      <w:pPr>
        <w:bidi w:val="0"/>
        <w:spacing w:before="240" w:beforeAutospacing="off" w:after="240" w:afterAutospacing="off"/>
      </w:pPr>
      <w:r w:rsidRPr="007F0597" w:rsidR="4487E054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Phase 3: Data Restoration</w:t>
      </w:r>
    </w:p>
    <w:p w:rsidR="4487E054" w:rsidP="007F0597" w:rsidRDefault="4487E054" w14:paraId="7BF7F20A" w14:textId="384EF8A5">
      <w:pPr>
        <w:pStyle w:val="ListParagraph"/>
        <w:numPr>
          <w:ilvl w:val="0"/>
          <w:numId w:val="15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007F0597" w:rsidR="4487E054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RDS (Prefect):</w:t>
      </w:r>
      <w:r w:rsidRPr="007F0597" w:rsidR="4487E054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Restore from the latest cross-region snapshot copy in </w:t>
      </w:r>
      <w:r w:rsidRPr="007F0597" w:rsidR="4487E054">
        <w:rPr>
          <w:rFonts w:ascii="Consolas" w:hAnsi="Consolas" w:eastAsia="Consolas" w:cs="Consolas"/>
          <w:noProof w:val="0"/>
          <w:sz w:val="22"/>
          <w:szCs w:val="22"/>
          <w:lang w:val="en-US"/>
        </w:rPr>
        <w:t>eu-west-2</w:t>
      </w:r>
      <w:r w:rsidRPr="007F0597" w:rsidR="4487E054">
        <w:rPr>
          <w:rFonts w:ascii="Calibri" w:hAnsi="Calibri" w:eastAsia="Calibri" w:cs="Calibri"/>
          <w:noProof w:val="0"/>
          <w:sz w:val="22"/>
          <w:szCs w:val="22"/>
          <w:lang w:val="en-US"/>
        </w:rPr>
        <w:t>.</w:t>
      </w:r>
    </w:p>
    <w:p w:rsidR="4487E054" w:rsidP="007F0597" w:rsidRDefault="4487E054" w14:paraId="465EF468" w14:textId="4DDA7A09">
      <w:pPr>
        <w:pStyle w:val="ListParagraph"/>
        <w:numPr>
          <w:ilvl w:val="0"/>
          <w:numId w:val="15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007F0597" w:rsidR="4487E054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MongoDB Atlas:</w:t>
      </w:r>
      <w:r w:rsidRPr="007F0597" w:rsidR="4487E054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Utilize Multi-Region Snapshot Distribution and PITR to restore the database to the target state.</w:t>
      </w:r>
    </w:p>
    <w:p w:rsidR="4487E054" w:rsidP="007F0597" w:rsidRDefault="4487E054" w14:paraId="674C4124" w14:textId="4532AEDE">
      <w:pPr>
        <w:pStyle w:val="ListParagraph"/>
        <w:numPr>
          <w:ilvl w:val="0"/>
          <w:numId w:val="15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007F0597" w:rsidR="4487E054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ClickHouse:</w:t>
      </w:r>
      <w:r w:rsidRPr="007F0597" w:rsidR="4487E054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Restore from the latest native backup (6h frequency, 14-day retention).</w:t>
      </w:r>
    </w:p>
    <w:p w:rsidR="4487E054" w:rsidP="007F0597" w:rsidRDefault="4487E054" w14:paraId="477BA579" w14:textId="67169D76">
      <w:pPr>
        <w:pStyle w:val="ListParagraph"/>
        <w:numPr>
          <w:ilvl w:val="0"/>
          <w:numId w:val="15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007F0597" w:rsidR="4487E054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Redis:</w:t>
      </w:r>
      <w:r w:rsidRPr="007F0597" w:rsidR="4487E054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Deploy fresh instances; note that in-flight Redis Queue jobs are lost, but Argo Workflows is configured for automatic retries.</w:t>
      </w:r>
    </w:p>
    <w:p w:rsidR="4487E054" w:rsidP="007F0597" w:rsidRDefault="4487E054" w14:paraId="21EA0014" w14:textId="66A67F91">
      <w:pPr>
        <w:bidi w:val="0"/>
        <w:spacing w:before="240" w:beforeAutospacing="off" w:after="240" w:afterAutospacing="off"/>
      </w:pPr>
      <w:r w:rsidRPr="007F0597" w:rsidR="4487E054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Phase 4: Traffic Cutover &amp; Validation</w:t>
      </w:r>
    </w:p>
    <w:p w:rsidR="4487E054" w:rsidP="007F0597" w:rsidRDefault="4487E054" w14:paraId="224A9018" w14:textId="778D1F39">
      <w:pPr>
        <w:pStyle w:val="ListParagraph"/>
        <w:numPr>
          <w:ilvl w:val="0"/>
          <w:numId w:val="16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007F0597" w:rsidR="4487E054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DNS Cutover:</w:t>
      </w:r>
      <w:r w:rsidRPr="007F0597" w:rsidR="4487E054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Reduce Route53 TTL to 60s. Update A/CNAME records to point to the new DR Load Balancer. Propagation is expected within ~5 minutes.</w:t>
      </w:r>
    </w:p>
    <w:p w:rsidR="4487E054" w:rsidP="007F0597" w:rsidRDefault="4487E054" w14:paraId="4BED015C" w14:textId="3EC74AFE">
      <w:pPr>
        <w:pStyle w:val="ListParagraph"/>
        <w:numPr>
          <w:ilvl w:val="0"/>
          <w:numId w:val="16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007F0597" w:rsidR="4487E054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Technical Validation:</w:t>
      </w:r>
      <w:r w:rsidRPr="007F0597" w:rsidR="4487E054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Verify VPN tunnels, health probes, and ArgoCD sync status. Ensure cross-network connectivity (AWS to Atlas/ClickHouse).</w:t>
      </w:r>
    </w:p>
    <w:p w:rsidR="4487E054" w:rsidP="007F0597" w:rsidRDefault="4487E054" w14:paraId="3ED9D8CC" w14:textId="20C2FE68">
      <w:pPr>
        <w:pStyle w:val="ListParagraph"/>
        <w:numPr>
          <w:ilvl w:val="0"/>
          <w:numId w:val="16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007F0597" w:rsidR="4487E054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Business Validation:</w:t>
      </w:r>
      <w:r w:rsidRPr="007F0597" w:rsidR="4487E054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Conduct sanity tests on critical paths and perform data integrity spot-checks before final sign-off.</w:t>
      </w:r>
    </w:p>
    <w:p w:rsidR="007F0597" w:rsidP="007F0597" w:rsidRDefault="007F0597" w14:paraId="68D9241A" w14:textId="4B4ACA5A">
      <w:pPr>
        <w:pStyle w:val="Heading4"/>
        <w:bidi w:val="0"/>
        <w:ind w:left="0" w:hanging="0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</w:pPr>
    </w:p>
    <w:p w:rsidR="4487E054" w:rsidP="007F0597" w:rsidRDefault="4487E054" w14:paraId="3651585D" w14:textId="698008EA">
      <w:pPr>
        <w:pStyle w:val="Heading2"/>
        <w:keepNext w:val="0"/>
        <w:keepLines w:val="0"/>
        <w:widowControl w:val="0"/>
        <w:numPr>
          <w:ilvl w:val="1"/>
          <w:numId w:val="2"/>
        </w:num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</w:pPr>
      <w:r w:rsidRPr="007F0597" w:rsidR="4487E054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 xml:space="preserve">Immutable Backups </w:t>
      </w:r>
    </w:p>
    <w:p w:rsidR="007F0597" w:rsidP="007F0597" w:rsidRDefault="007F0597" w14:paraId="261AF881" w14:textId="68DFB449">
      <w:pPr>
        <w:pStyle w:val="Normal"/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US"/>
        </w:rPr>
      </w:pPr>
    </w:p>
    <w:p w:rsidR="4487E054" w:rsidP="007F0597" w:rsidRDefault="4487E054" w14:paraId="52C6CE09" w14:textId="78882699">
      <w:pPr>
        <w:bidi w:val="0"/>
        <w:spacing w:before="240" w:beforeAutospacing="off" w:after="240" w:afterAutospacing="off"/>
      </w:pPr>
      <w:r w:rsidRPr="007F0597" w:rsidR="4487E054">
        <w:rPr>
          <w:rFonts w:ascii="Calibri" w:hAnsi="Calibri" w:eastAsia="Calibri" w:cs="Calibri"/>
          <w:noProof w:val="0"/>
          <w:sz w:val="22"/>
          <w:szCs w:val="22"/>
          <w:lang w:val="en-US"/>
        </w:rPr>
        <w:t>To protect against a compromised control plane or ransomware attack, EnSights maintains immutable off-site backups outside the primary production environment.</w:t>
      </w:r>
    </w:p>
    <w:p w:rsidR="4487E054" w:rsidP="007F0597" w:rsidRDefault="4487E054" w14:paraId="0507D426" w14:textId="266F665A">
      <w:pPr>
        <w:pStyle w:val="ListParagraph"/>
        <w:numPr>
          <w:ilvl w:val="0"/>
          <w:numId w:val="17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007F0597" w:rsidR="4487E054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MongoDB Atlas:</w:t>
      </w:r>
      <w:r w:rsidRPr="007F0597" w:rsidR="4487E054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Monthly snapshots are exported to an isolated S3 bucket (</w:t>
      </w:r>
      <w:r w:rsidRPr="007F0597" w:rsidR="4487E054">
        <w:rPr>
          <w:rFonts w:ascii="Consolas" w:hAnsi="Consolas" w:eastAsia="Consolas" w:cs="Consolas"/>
          <w:noProof w:val="0"/>
          <w:sz w:val="22"/>
          <w:szCs w:val="22"/>
          <w:lang w:val="en-US"/>
        </w:rPr>
        <w:t>ensights-prod-mongo-immutable-eu-west-2</w:t>
      </w:r>
      <w:r w:rsidRPr="007F0597" w:rsidR="4487E054">
        <w:rPr>
          <w:rFonts w:ascii="Calibri" w:hAnsi="Calibri" w:eastAsia="Calibri" w:cs="Calibri"/>
          <w:noProof w:val="0"/>
          <w:sz w:val="22"/>
          <w:szCs w:val="22"/>
          <w:lang w:val="en-US"/>
        </w:rPr>
        <w:t>).</w:t>
      </w:r>
    </w:p>
    <w:p w:rsidR="4487E054" w:rsidP="007F0597" w:rsidRDefault="4487E054" w14:paraId="49DBAEEF" w14:textId="33300D45">
      <w:pPr>
        <w:pStyle w:val="ListParagraph"/>
        <w:numPr>
          <w:ilvl w:val="1"/>
          <w:numId w:val="17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007F0597" w:rsidR="4487E054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Protection:</w:t>
      </w:r>
      <w:r w:rsidRPr="007F0597" w:rsidR="4487E054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Object Lock is enabled in </w:t>
      </w:r>
      <w:r w:rsidRPr="007F0597" w:rsidR="4487E054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COMPLIANCE mode</w:t>
      </w:r>
      <w:r w:rsidRPr="007F0597" w:rsidR="4487E054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with a 365-day retention period.</w:t>
      </w:r>
    </w:p>
    <w:p w:rsidR="4487E054" w:rsidP="007F0597" w:rsidRDefault="4487E054" w14:paraId="5440097B" w14:textId="2EE53931">
      <w:pPr>
        <w:pStyle w:val="ListParagraph"/>
        <w:numPr>
          <w:ilvl w:val="1"/>
          <w:numId w:val="17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007F0597" w:rsidR="4487E054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Access:</w:t>
      </w:r>
      <w:r w:rsidRPr="007F0597" w:rsidR="4487E054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Authorized via a cross-account IAM role with Versioning and SSE-S3 enabled.</w:t>
      </w:r>
    </w:p>
    <w:p w:rsidR="4487E054" w:rsidP="007F0597" w:rsidRDefault="4487E054" w14:paraId="34AD3EA4" w14:textId="3172C9A4">
      <w:pPr>
        <w:pStyle w:val="ListParagraph"/>
        <w:numPr>
          <w:ilvl w:val="0"/>
          <w:numId w:val="17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007F0597" w:rsidR="4487E054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ClickHouse: Native backups every 6 hours with about 14 days retention. Immutable export to an S3 bucket with Object Lock is planned for Q1 2027. Previously excluded because the service was newly deployed.</w:t>
      </w:r>
      <w:r w:rsidRPr="007F0597" w:rsidR="4487E054">
        <w:rPr>
          <w:rFonts w:ascii="Calibri" w:hAnsi="Calibri" w:eastAsia="Calibri" w:cs="Calibri"/>
          <w:noProof w:val="0"/>
          <w:sz w:val="22"/>
          <w:szCs w:val="22"/>
          <w:lang w:val="en-US"/>
        </w:rPr>
      </w:r>
    </w:p>
    <w:p w:rsidR="007F0597" w:rsidP="007F0597" w:rsidRDefault="007F0597" w14:paraId="1299BCE9" w14:textId="4B4ACA5A">
      <w:pPr>
        <w:pStyle w:val="Heading4"/>
        <w:bidi w:val="0"/>
        <w:ind w:left="0" w:hanging="0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</w:pPr>
    </w:p>
    <w:p w:rsidR="4487E054" w:rsidP="007F0597" w:rsidRDefault="4487E054" w14:paraId="00871E1E" w14:textId="545B88BA">
      <w:pPr>
        <w:pStyle w:val="Heading2"/>
        <w:keepNext w:val="0"/>
        <w:keepLines w:val="0"/>
        <w:widowControl w:val="0"/>
        <w:numPr>
          <w:ilvl w:val="1"/>
          <w:numId w:val="2"/>
        </w:num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</w:pPr>
      <w:r w:rsidRPr="007F0597" w:rsidR="4487E054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>Business</w:t>
      </w:r>
      <w:r w:rsidRPr="007F0597" w:rsidR="4487E054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 xml:space="preserve"> Recovery Phase</w:t>
      </w:r>
    </w:p>
    <w:p w:rsidR="4487E054" w:rsidP="007F0597" w:rsidRDefault="4487E054" w14:paraId="4202DD18" w14:textId="60E4D328">
      <w:pPr>
        <w:bidi w:val="0"/>
        <w:spacing w:before="240" w:beforeAutospacing="off" w:after="240" w:afterAutospacing="off"/>
      </w:pPr>
      <w:r w:rsidRPr="007F0597" w:rsidR="4487E054">
        <w:rPr>
          <w:rFonts w:ascii="Calibri" w:hAnsi="Calibri" w:eastAsia="Calibri" w:cs="Calibri"/>
          <w:noProof w:val="0"/>
          <w:sz w:val="22"/>
          <w:szCs w:val="22"/>
          <w:lang w:val="en-US"/>
        </w:rPr>
        <w:t>As a 100% remote organization, recovery focuses on communication and service continuity:</w:t>
      </w:r>
    </w:p>
    <w:p w:rsidR="4487E054" w:rsidP="007F0597" w:rsidRDefault="4487E054" w14:paraId="2804D16D" w14:textId="6DC55677">
      <w:pPr>
        <w:pStyle w:val="ListParagraph"/>
        <w:numPr>
          <w:ilvl w:val="0"/>
          <w:numId w:val="18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007F0597" w:rsidR="4487E054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Human Resources:</w:t>
      </w:r>
      <w:r w:rsidRPr="007F0597" w:rsidR="4487E054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Execution is led by the vCISO and DevOps team. In the event of a regional disaster, staff or contractors from unaffected geographic areas will be utilized.</w:t>
      </w:r>
    </w:p>
    <w:p w:rsidR="4487E054" w:rsidP="007F0597" w:rsidRDefault="4487E054" w14:paraId="508DBA30" w14:textId="7D4A6603">
      <w:pPr>
        <w:pStyle w:val="ListParagraph"/>
        <w:numPr>
          <w:ilvl w:val="0"/>
          <w:numId w:val="18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007F0597" w:rsidR="4487E054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Remote Access:</w:t>
      </w:r>
      <w:r w:rsidRPr="007F0597" w:rsidR="4487E054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Recovery assumes all employees maintain functioning hardware and internet connectivity. Secure access is managed via Zero-Trust/VPN protocols.</w:t>
      </w:r>
    </w:p>
    <w:p w:rsidR="4487E054" w:rsidP="007F0597" w:rsidRDefault="4487E054" w14:paraId="4D19E667" w14:textId="4E2ADA4F">
      <w:pPr>
        <w:pStyle w:val="ListParagraph"/>
        <w:numPr>
          <w:ilvl w:val="0"/>
          <w:numId w:val="18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007F0597" w:rsidR="4487E054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Communication:</w:t>
      </w:r>
      <w:r w:rsidRPr="007F0597" w:rsidR="4487E054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If primary channels (Microsoft 365/Slack) are affected, the organization will shift to predefined alternative communication platforms.</w:t>
      </w:r>
    </w:p>
    <w:p w:rsidR="4487E054" w:rsidP="007F0597" w:rsidRDefault="4487E054" w14:paraId="61396702" w14:textId="5B034038">
      <w:pPr>
        <w:pStyle w:val="ListParagraph"/>
        <w:numPr>
          <w:ilvl w:val="0"/>
          <w:numId w:val="18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007F0597" w:rsidR="4487E054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Prioritization:</w:t>
      </w:r>
      <w:r w:rsidRPr="007F0597" w:rsidR="4487E054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Based on the Business Impact Analysis (BIA), the Production E</w:t>
      </w:r>
    </w:p>
    <w:p w:rsidR="007F0597" w:rsidP="007F0597" w:rsidRDefault="007F0597" w14:paraId="361F8BE2" w14:textId="1BF720B3">
      <w:pPr>
        <w:pStyle w:val="Normal"/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US"/>
        </w:rPr>
      </w:pPr>
    </w:p>
    <w:p w:rsidR="008F373B" w:rsidP="3AAE17CA" w:rsidRDefault="008F373B" w14:paraId="0000007E" w14:textId="2DDBA478">
      <w:pPr>
        <w:pStyle w:val="Normal0"/>
        <w:rPr>
          <w:rFonts w:ascii="Calibri" w:hAnsi="Calibri" w:eastAsia="Calibri" w:cs="Calibri" w:asciiTheme="minorAscii" w:hAnsiTheme="minorAscii" w:eastAsiaTheme="minorAscii" w:cstheme="minorAscii"/>
        </w:rPr>
      </w:pPr>
    </w:p>
    <w:p w:rsidR="008F373B" w:rsidP="3AAE17CA" w:rsidRDefault="00127BD3" w14:paraId="0000007F" w14:textId="77777777">
      <w:pPr>
        <w:pStyle w:val="Heading2"/>
        <w:keepNext w:val="0"/>
        <w:keepLines w:val="0"/>
        <w:widowControl w:val="0"/>
        <w:numPr>
          <w:ilvl w:val="1"/>
          <w:numId w:val="2"/>
        </w:num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</w:pPr>
      <w:bookmarkStart w:name="_heading=h.2s8eyo1" w:id="10"/>
      <w:bookmarkEnd w:id="10"/>
      <w:r w:rsidRPr="13B3C096" w:rsidR="00127BD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>Testing Business Continuity Plans</w:t>
      </w:r>
    </w:p>
    <w:p w:rsidR="13B3C096" w:rsidP="13B3C096" w:rsidRDefault="13B3C096" w14:paraId="49F5B85B" w14:textId="5D87184E">
      <w:pPr>
        <w:pStyle w:val="Normal"/>
        <w:keepNext w:val="0"/>
        <w:keepLines w:val="0"/>
        <w:widowControl w:val="0"/>
      </w:pPr>
    </w:p>
    <w:p w:rsidR="13B3C096" w:rsidP="007F0597" w:rsidRDefault="13B3C096" w14:paraId="79F5AB4A" w14:textId="2C221334">
      <w:pPr>
        <w:keepNext w:val="0"/>
        <w:keepLines w:val="0"/>
        <w:widowControl w:val="0"/>
        <w:spacing w:before="240" w:beforeAutospacing="off" w:after="240" w:afterAutospacing="off"/>
      </w:pPr>
      <w:r w:rsidRPr="007F0597" w:rsidR="60A762FF">
        <w:rPr>
          <w:rFonts w:ascii="Calibri" w:hAnsi="Calibri" w:eastAsia="Calibri" w:cs="Calibri"/>
          <w:noProof w:val="0"/>
          <w:sz w:val="22"/>
          <w:szCs w:val="22"/>
          <w:lang w:val="en-US"/>
        </w:rPr>
        <w:t>BCP and DR plans shall be tested annually at a minimum. Given our DevOps culture, testing focuses on "Game Days" and technical validation:</w:t>
      </w:r>
    </w:p>
    <w:p w:rsidR="13B3C096" w:rsidP="007F0597" w:rsidRDefault="13B3C096" w14:paraId="49A7AA2D" w14:textId="14F6F8EC">
      <w:pPr>
        <w:pStyle w:val="ListParagraph"/>
        <w:keepNext w:val="0"/>
        <w:keepLines w:val="0"/>
        <w:widowControl w:val="0"/>
        <w:numPr>
          <w:ilvl w:val="0"/>
          <w:numId w:val="19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007F0597" w:rsidR="60A762FF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IaC Validation:</w:t>
      </w:r>
      <w:r w:rsidRPr="007F0597" w:rsidR="60A762F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Periodic "Dry Runs" of infrastructure templates in a non-production secondary region.</w:t>
      </w:r>
    </w:p>
    <w:p w:rsidR="13B3C096" w:rsidP="007F0597" w:rsidRDefault="13B3C096" w14:paraId="669DA0A3" w14:textId="71C0714D">
      <w:pPr>
        <w:pStyle w:val="ListParagraph"/>
        <w:keepNext w:val="0"/>
        <w:keepLines w:val="0"/>
        <w:widowControl w:val="0"/>
        <w:numPr>
          <w:ilvl w:val="0"/>
          <w:numId w:val="19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007F0597" w:rsidR="60A762FF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Tabletop Exercises:</w:t>
      </w:r>
      <w:r w:rsidRPr="007F0597" w:rsidR="60A762F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Simulation of a "Cloud Account Compromise" to validate communication and decision-making.</w:t>
      </w:r>
    </w:p>
    <w:p w:rsidR="13B3C096" w:rsidP="007F0597" w:rsidRDefault="13B3C096" w14:paraId="0097C6F8" w14:textId="6AA5346A">
      <w:pPr>
        <w:pStyle w:val="ListParagraph"/>
        <w:keepNext w:val="0"/>
        <w:keepLines w:val="0"/>
        <w:widowControl w:val="0"/>
        <w:numPr>
          <w:ilvl w:val="0"/>
          <w:numId w:val="19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007F0597" w:rsidR="60A762FF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Restoration Testing:</w:t>
      </w:r>
      <w:r w:rsidRPr="007F0597" w:rsidR="60A762F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Regular automated testing of backup integrity by restoring data to a sandbox environment.</w:t>
      </w:r>
    </w:p>
    <w:p w:rsidR="13B3C096" w:rsidP="007F0597" w:rsidRDefault="13B3C096" w14:paraId="5F5C665D" w14:textId="6D91742D">
      <w:pPr>
        <w:pStyle w:val="ListParagraph"/>
        <w:keepNext w:val="0"/>
        <w:keepLines w:val="0"/>
        <w:widowControl w:val="0"/>
        <w:numPr>
          <w:ilvl w:val="0"/>
          <w:numId w:val="19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007F0597" w:rsidR="60A762FF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Reporting:</w:t>
      </w:r>
      <w:r w:rsidRPr="007F0597" w:rsidR="60A762F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Every test will result in a formal </w:t>
      </w:r>
      <w:r w:rsidRPr="007F0597" w:rsidR="60A762FF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US"/>
        </w:rPr>
        <w:t>"DR Test Report"</w:t>
      </w:r>
      <w:r w:rsidRPr="007F0597" w:rsidR="60A762FF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US"/>
        </w:rPr>
        <w:t xml:space="preserve"> documenting the actual RTO/RPO achieved and any required remediation actions for the next cycle.</w:t>
      </w:r>
    </w:p>
    <w:p w:rsidR="13B3C096" w:rsidP="13B3C096" w:rsidRDefault="13B3C096" w14:paraId="0BFA8686" w14:textId="611782B0">
      <w:pPr>
        <w:pStyle w:val="Normal"/>
        <w:keepNext w:val="0"/>
        <w:keepLines w:val="0"/>
        <w:widowControl w:val="0"/>
      </w:pPr>
    </w:p>
    <w:p w:rsidR="008F373B" w:rsidP="3AAE17CA" w:rsidRDefault="008F373B" w14:paraId="00000089" w14:textId="77777777">
      <w:pPr>
        <w:pStyle w:val="Normal0"/>
        <w:rPr>
          <w:rFonts w:ascii="Calibri" w:hAnsi="Calibri" w:eastAsia="Calibri" w:cs="Calibri" w:asciiTheme="minorAscii" w:hAnsiTheme="minorAscii" w:eastAsiaTheme="minorAscii" w:cstheme="minorAscii"/>
        </w:rPr>
      </w:pPr>
    </w:p>
    <w:p w:rsidR="008F373B" w:rsidP="3AAE17CA" w:rsidRDefault="00127BD3" w14:paraId="0000008A" w14:textId="77777777">
      <w:pPr>
        <w:pStyle w:val="Heading2"/>
        <w:keepNext w:val="0"/>
        <w:keepLines w:val="0"/>
        <w:widowControl w:val="0"/>
        <w:numPr>
          <w:ilvl w:val="1"/>
          <w:numId w:val="2"/>
        </w:num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</w:pPr>
      <w:bookmarkStart w:name="_heading=h.17dp8vu" w:id="11"/>
      <w:bookmarkEnd w:id="11"/>
      <w:r w:rsidRPr="13B3C096" w:rsidR="00127BD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>Review and Update of Business Continuity Plans</w:t>
      </w:r>
    </w:p>
    <w:p w:rsidR="008F373B" w:rsidP="13B3C096" w:rsidRDefault="008F373B" w14:paraId="39B73A46" w14:textId="1F74D228">
      <w:pPr>
        <w:spacing w:before="240" w:beforeAutospacing="off" w:after="240" w:afterAutospacing="off"/>
      </w:pPr>
      <w:r w:rsidRPr="13B3C096" w:rsidR="5C4863B0">
        <w:rPr>
          <w:noProof w:val="0"/>
          <w:lang w:val="en-US"/>
        </w:rPr>
        <w:t xml:space="preserve">Business Continuity Plans will be regularly reviewed and updated by the </w:t>
      </w:r>
      <w:r w:rsidRPr="13B3C096" w:rsidR="5C4863B0">
        <w:rPr>
          <w:b w:val="1"/>
          <w:bCs w:val="1"/>
          <w:noProof w:val="0"/>
          <w:lang w:val="en-US"/>
        </w:rPr>
        <w:t>CISO and DevOps Lead</w:t>
      </w:r>
      <w:r w:rsidRPr="13B3C096" w:rsidR="5C4863B0">
        <w:rPr>
          <w:noProof w:val="0"/>
          <w:lang w:val="en-US"/>
        </w:rPr>
        <w:t xml:space="preserve"> to ensure their continuing effectiveness. Examples of situations that necessitate an update include changes in:</w:t>
      </w:r>
    </w:p>
    <w:p w:rsidR="008F373B" w:rsidP="13B3C096" w:rsidRDefault="008F373B" w14:paraId="7285A704" w14:textId="2536E6B9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noProof w:val="0"/>
          <w:lang w:val="en-US"/>
        </w:rPr>
      </w:pPr>
      <w:r w:rsidRPr="13B3C096" w:rsidR="5C4863B0">
        <w:rPr>
          <w:b w:val="1"/>
          <w:bCs w:val="1"/>
          <w:noProof w:val="0"/>
          <w:lang w:val="en-US"/>
        </w:rPr>
        <w:t>Cloud Architecture:</w:t>
      </w:r>
      <w:r w:rsidRPr="13B3C096" w:rsidR="5C4863B0">
        <w:rPr>
          <w:noProof w:val="0"/>
          <w:lang w:val="en-US"/>
        </w:rPr>
        <w:t xml:space="preserve"> Significant shifts in infrastructure (e.g., moving from EC2 to Serverless/Lambda or shifting Cloud Providers).</w:t>
      </w:r>
    </w:p>
    <w:p w:rsidR="008F373B" w:rsidP="13B3C096" w:rsidRDefault="008F373B" w14:paraId="73C3C06A" w14:textId="5631A31D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noProof w:val="0"/>
          <w:lang w:val="en-US"/>
        </w:rPr>
      </w:pPr>
      <w:r w:rsidRPr="13B3C096" w:rsidR="5C4863B0">
        <w:rPr>
          <w:b w:val="1"/>
          <w:bCs w:val="1"/>
          <w:noProof w:val="0"/>
          <w:lang w:val="en-US"/>
        </w:rPr>
        <w:t>Critical Third-Party Vendors:</w:t>
      </w:r>
      <w:r w:rsidRPr="13B3C096" w:rsidR="5C4863B0">
        <w:rPr>
          <w:noProof w:val="0"/>
          <w:lang w:val="en-US"/>
        </w:rPr>
        <w:t xml:space="preserve"> Adding or replacing key SaaS providers (e.g., changing Identity Providers or CRM).</w:t>
      </w:r>
    </w:p>
    <w:p w:rsidR="008F373B" w:rsidP="13B3C096" w:rsidRDefault="008F373B" w14:paraId="5ECD0445" w14:textId="234DF805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noProof w:val="0"/>
          <w:lang w:val="en-US"/>
        </w:rPr>
      </w:pPr>
      <w:r w:rsidRPr="13B3C096" w:rsidR="5C4863B0">
        <w:rPr>
          <w:b w:val="1"/>
          <w:bCs w:val="1"/>
          <w:noProof w:val="0"/>
          <w:lang w:val="en-US"/>
        </w:rPr>
        <w:t>RTO/RPO Requirements:</w:t>
      </w:r>
      <w:r w:rsidRPr="13B3C096" w:rsidR="5C4863B0">
        <w:rPr>
          <w:noProof w:val="0"/>
          <w:lang w:val="en-US"/>
        </w:rPr>
        <w:t xml:space="preserve"> Changes in Service Level Agreements (SLAs) with major enterprise customers.</w:t>
      </w:r>
    </w:p>
    <w:p w:rsidR="008F373B" w:rsidP="13B3C096" w:rsidRDefault="008F373B" w14:paraId="4D7A7CA7" w14:textId="5CDFB7EE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noProof w:val="0"/>
          <w:lang w:val="en-US"/>
        </w:rPr>
      </w:pPr>
      <w:r w:rsidRPr="13B3C096" w:rsidR="5C4863B0">
        <w:rPr>
          <w:b w:val="1"/>
          <w:bCs w:val="1"/>
          <w:noProof w:val="0"/>
          <w:lang w:val="en-US"/>
        </w:rPr>
        <w:t>Key Personnel:</w:t>
      </w:r>
      <w:r w:rsidRPr="13B3C096" w:rsidR="5C4863B0">
        <w:rPr>
          <w:noProof w:val="0"/>
          <w:lang w:val="en-US"/>
        </w:rPr>
        <w:t xml:space="preserve"> Changes in the DevOps team or individuals holding "Break-Glass" credentials.</w:t>
      </w:r>
    </w:p>
    <w:p w:rsidR="008F373B" w:rsidP="13B3C096" w:rsidRDefault="008F373B" w14:paraId="3D7FAACA" w14:textId="68746E2C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noProof w:val="0"/>
          <w:lang w:val="en-US"/>
        </w:rPr>
      </w:pPr>
      <w:r w:rsidRPr="13B3C096" w:rsidR="5C4863B0">
        <w:rPr>
          <w:b w:val="1"/>
          <w:bCs w:val="1"/>
          <w:noProof w:val="0"/>
          <w:lang w:val="en-US"/>
        </w:rPr>
        <w:t>Regulatory Environment:</w:t>
      </w:r>
      <w:r w:rsidRPr="13B3C096" w:rsidR="5C4863B0">
        <w:rPr>
          <w:noProof w:val="0"/>
          <w:lang w:val="en-US"/>
        </w:rPr>
        <w:t xml:space="preserve"> New compliance requirements (e.g., SOC2, GDPR, or local privacy laws in new markets like Cyprus).</w:t>
      </w:r>
    </w:p>
    <w:p w:rsidR="008F373B" w:rsidP="3AAE17CA" w:rsidRDefault="008F373B" w14:paraId="00000095" w14:textId="562E12B6">
      <w:pPr>
        <w:pStyle w:val="Normal0"/>
        <w:rPr>
          <w:rFonts w:ascii="Calibri" w:hAnsi="Calibri" w:eastAsia="Calibri" w:cs="Calibri" w:asciiTheme="minorAscii" w:hAnsiTheme="minorAscii" w:eastAsiaTheme="minorAscii" w:cstheme="minorAscii"/>
        </w:rPr>
      </w:pPr>
    </w:p>
    <w:p w:rsidR="008F373B" w:rsidP="3AAE17CA" w:rsidRDefault="00127BD3" w14:paraId="00000096" w14:textId="77777777">
      <w:pPr>
        <w:pStyle w:val="Heading2"/>
        <w:keepNext w:val="0"/>
        <w:keepLines w:val="0"/>
        <w:widowControl w:val="0"/>
        <w:numPr>
          <w:ilvl w:val="1"/>
          <w:numId w:val="2"/>
        </w:num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</w:pPr>
      <w:r w:rsidRPr="3AAE17CA" w:rsidR="00127BD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 xml:space="preserve">Information Security in the Business Continuity Process </w:t>
      </w:r>
    </w:p>
    <w:p w:rsidR="008F373B" w:rsidP="3AAE17CA" w:rsidRDefault="00127BD3" w14:paraId="00000097" w14:textId="77777777">
      <w:pPr>
        <w:pStyle w:val="Heading31"/>
        <w:widowControl w:val="0"/>
        <w:ind w:left="1276" w:hanging="709"/>
        <w:rPr>
          <w:rFonts w:ascii="Calibri" w:hAnsi="Calibri" w:eastAsia="Calibri" w:cs="Calibri" w:asciiTheme="minorAscii" w:hAnsiTheme="minorAscii" w:eastAsiaTheme="minorAscii" w:cstheme="minorAscii"/>
        </w:rPr>
      </w:pP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 xml:space="preserve">The organization should 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>determine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 xml:space="preserve"> its requirements for information security and the continuity of information security management in adverse situations, 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>e.g.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 xml:space="preserve"> during a crisis or disaster.</w:t>
      </w:r>
    </w:p>
    <w:p w:rsidR="008F373B" w:rsidP="3AAE17CA" w:rsidRDefault="00127BD3" w14:paraId="00000098" w14:textId="77777777">
      <w:pPr>
        <w:pStyle w:val="Heading31"/>
        <w:widowControl w:val="0"/>
        <w:ind w:left="1276" w:hanging="709"/>
        <w:rPr>
          <w:rFonts w:ascii="Calibri" w:hAnsi="Calibri" w:eastAsia="Calibri" w:cs="Calibri" w:asciiTheme="minorAscii" w:hAnsiTheme="minorAscii" w:eastAsiaTheme="minorAscii" w:cstheme="minorAscii"/>
        </w:rPr>
      </w:pP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 xml:space="preserve">The organization should 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>establish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 xml:space="preserve">, document, 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>implement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 xml:space="preserve"> and 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>maintain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 xml:space="preserve"> processes, 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>procedures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 xml:space="preserve"> and controls to ensure the required level of continuity for information security during an adverse situation.</w:t>
      </w:r>
    </w:p>
    <w:p w:rsidR="008F373B" w:rsidP="3AAE17CA" w:rsidRDefault="00127BD3" w14:paraId="00000099" w14:textId="77777777">
      <w:pPr>
        <w:pStyle w:val="Heading31"/>
        <w:widowControl w:val="0"/>
        <w:ind w:left="1276" w:hanging="709"/>
        <w:rPr>
          <w:rFonts w:ascii="Calibri" w:hAnsi="Calibri" w:eastAsia="Calibri" w:cs="Calibri" w:asciiTheme="minorAscii" w:hAnsiTheme="minorAscii" w:eastAsiaTheme="minorAscii" w:cstheme="minorAscii"/>
        </w:rPr>
      </w:pP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 xml:space="preserve">The organization should verify the established and implemented information security continuity controls at regular intervals 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>in order to</w:t>
      </w:r>
      <w:r w:rsidRPr="3AAE17CA" w:rsidR="00127BD3">
        <w:rPr>
          <w:rFonts w:ascii="Calibri" w:hAnsi="Calibri" w:eastAsia="Calibri" w:cs="Calibri" w:asciiTheme="minorAscii" w:hAnsiTheme="minorAscii" w:eastAsiaTheme="minorAscii" w:cstheme="minorAscii"/>
        </w:rPr>
        <w:t xml:space="preserve"> ensure that they are valid and effective during adverse situations.</w:t>
      </w:r>
    </w:p>
    <w:p w:rsidR="008F373B" w:rsidP="3AAE17CA" w:rsidRDefault="008F373B" w14:paraId="0000009A" w14:textId="77777777">
      <w:pPr>
        <w:pStyle w:val="Normal0"/>
        <w:widowControl w:val="0"/>
        <w:rPr>
          <w:rFonts w:ascii="Calibri" w:hAnsi="Calibri" w:eastAsia="Calibri" w:cs="Calibri" w:asciiTheme="minorAscii" w:hAnsiTheme="minorAscii" w:eastAsiaTheme="minorAscii" w:cstheme="minorAscii"/>
        </w:rPr>
      </w:pPr>
    </w:p>
    <w:p w:rsidR="008F373B" w:rsidP="13B3C096" w:rsidRDefault="008F373B" w14:paraId="0000009D" w14:textId="0B3999FC">
      <w:pPr>
        <w:pStyle w:val="Heading1"/>
        <w:keepNext w:val="0"/>
        <w:keepLines w:val="0"/>
        <w:widowControl w:val="0"/>
        <w:numPr>
          <w:ilvl w:val="0"/>
          <w:numId w:val="2"/>
        </w:numPr>
        <w:rPr>
          <w:rFonts w:ascii="Calibri" w:hAnsi="Calibri" w:eastAsia="Calibri" w:cs="Calibri" w:asciiTheme="minorAscii" w:hAnsiTheme="minorAscii" w:eastAsiaTheme="minorAscii" w:cstheme="minorAscii"/>
        </w:rPr>
      </w:pPr>
      <w:r w:rsidRPr="13B3C096" w:rsidR="00127BD3">
        <w:rPr>
          <w:rFonts w:ascii="Calibri" w:hAnsi="Calibri" w:eastAsia="Calibri" w:cs="Calibri" w:asciiTheme="minorAscii" w:hAnsiTheme="minorAscii" w:eastAsiaTheme="minorAscii" w:cstheme="minorAscii"/>
        </w:rPr>
        <w:t>Responsibility</w:t>
      </w:r>
    </w:p>
    <w:p w:rsidR="15137787" w:rsidP="13B3C096" w:rsidRDefault="15137787" w14:paraId="623AFD43" w14:textId="44BF72D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13B3C096" w:rsidR="15137787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CEO:</w:t>
      </w:r>
      <w:r w:rsidRPr="13B3C096" w:rsidR="15137787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Responsible for the formal declaration of a "Disaster" and authorizing the activation of the BCP.</w:t>
      </w:r>
    </w:p>
    <w:p w:rsidR="15137787" w:rsidP="13B3C096" w:rsidRDefault="15137787" w14:paraId="0565F610" w14:textId="74111C2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13B3C096" w:rsidR="15137787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CISO:</w:t>
      </w:r>
      <w:r w:rsidRPr="13B3C096" w:rsidR="15137787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Responsible for maintaining this policy, coordinating tabletop exercises, and ensuring information security during recovery.</w:t>
      </w:r>
    </w:p>
    <w:p w:rsidR="15137787" w:rsidP="13B3C096" w:rsidRDefault="15137787" w14:paraId="6BFB388C" w14:textId="4A4FE02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13B3C096" w:rsidR="15137787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VP R&amp;D / DevOps Lead:</w:t>
      </w:r>
      <w:r w:rsidRPr="13B3C096" w:rsidR="15137787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Responsible for the technical execution of the DRP, including IaC deployment and data restoration.</w:t>
      </w:r>
    </w:p>
    <w:p w:rsidR="15137787" w:rsidP="13B3C096" w:rsidRDefault="15137787" w14:paraId="25A46FAB" w14:textId="0BC0439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13B3C096" w:rsidR="15137787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Operations/HR:</w:t>
      </w:r>
      <w:r w:rsidRPr="13B3C096" w:rsidR="15137787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Responsible for employee communication and ensuring remote work continuity for non-technical staff.</w:t>
      </w:r>
    </w:p>
    <w:p w:rsidR="13B3C096" w:rsidP="13B3C096" w:rsidRDefault="13B3C096" w14:paraId="492DF2E2" w14:textId="15290082">
      <w:pPr>
        <w:pStyle w:val="Normal"/>
        <w:keepNext w:val="0"/>
        <w:keepLines w:val="0"/>
        <w:widowControl w:val="0"/>
      </w:pPr>
    </w:p>
    <w:sectPr w:rsidR="008F373B">
      <w:headerReference w:type="default" r:id="rId12"/>
      <w:footerReference w:type="default" r:id="rId13"/>
      <w:headerReference w:type="first" r:id="rId14"/>
      <w:footerReference w:type="first" r:id="rId15"/>
      <w:pgSz w:w="11906" w:h="16838" w:orient="portrait"/>
      <w:pgMar w:top="1670" w:right="991" w:bottom="1440" w:left="993" w:header="426" w:footer="13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27BD3" w:rsidRDefault="00127BD3" w14:paraId="1829DC72" w14:textId="77777777">
      <w:pPr>
        <w:spacing w:after="0" w:line="240" w:lineRule="auto"/>
      </w:pPr>
      <w:r>
        <w:separator/>
      </w:r>
    </w:p>
  </w:endnote>
  <w:endnote w:type="continuationSeparator" w:id="0">
    <w:p w:rsidR="00127BD3" w:rsidRDefault="00127BD3" w14:paraId="63E66CE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w:fontKey="{88DB78DB-8EFA-47F1-BC8F-924223CFACA2}" r:id="rId1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C0AEA567-EDF6-43D3-BF2E-867DF223C1DD}" r:id="rId2"/>
    <w:embedBold w:fontKey="{804C4AE1-3449-47E9-8816-FAEFD269713D}" r:id="rId3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6BF845AC-12BB-4D62-94FB-21284D38C88C}" r:id="rId4"/>
    <w:embedItalic w:fontKey="{942BE2EE-0C4A-4C74-A59E-9D74E53FF51B}" r:id="rId5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w:fontKey="{4AB55C4D-2132-4BE5-B9C5-7C3E328C2DC6}" r:id="rId6"/>
    <w:embedBold w:fontKey="{45162F16-1CEB-4C97-B01C-DE064792B6A5}" r:id="rId7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  <w:embedRegular w:fontKey="{5E9CB388-B7E9-4681-AEB4-62FAEEA7C227}" r:id="rId8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w:fontKey="{56DEB686-5C94-41FB-914C-FDEFDB2B0B39}" r:id="rId9"/>
    <w:embedItalic w:fontKey="{0B0AC1D5-2DDF-4A02-9D91-E8ABB6671C54}" r:id="rId1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F373B" w:rsidRDefault="008F373B" w14:paraId="000000A9" w14:textId="77777777">
    <w:pPr>
      <w:pStyle w:val="Normal0"/>
      <w:tabs>
        <w:tab w:val="center" w:pos="4153"/>
        <w:tab w:val="right" w:pos="8306"/>
      </w:tabs>
      <w:spacing w:after="0" w:line="240" w:lineRule="auto"/>
    </w:pPr>
  </w:p>
  <w:p w:rsidR="008F373B" w:rsidRDefault="008F373B" w14:paraId="000000AA" w14:textId="77777777">
    <w:pPr>
      <w:pStyle w:val="Normal0"/>
      <w:tabs>
        <w:tab w:val="center" w:pos="4153"/>
        <w:tab w:val="right" w:pos="8306"/>
      </w:tabs>
      <w:spacing w:after="0" w:line="240" w:lineRule="auto"/>
    </w:pPr>
  </w:p>
  <w:p w:rsidR="008F373B" w:rsidRDefault="008F373B" w14:paraId="000000AB" w14:textId="77777777">
    <w:pPr>
      <w:pStyle w:val="Normal0"/>
      <w:tabs>
        <w:tab w:val="left" w:pos="6849"/>
      </w:tabs>
      <w:spacing w:after="0" w:line="240" w:lineRule="auto"/>
      <w:jc w:val="both"/>
      <w:rPr>
        <w:rFonts w:ascii="Tahoma" w:hAnsi="Tahoma" w:eastAsia="Tahoma" w:cs="Tahoma"/>
        <w:sz w:val="18"/>
        <w:szCs w:val="18"/>
      </w:rPr>
    </w:pPr>
  </w:p>
  <w:p w:rsidR="008F373B" w:rsidRDefault="008F373B" w14:paraId="000000AC" w14:textId="77777777">
    <w:pPr>
      <w:pStyle w:val="Normal0"/>
      <w:shd w:val="clear" w:color="auto" w:fill="FFFFFF"/>
      <w:tabs>
        <w:tab w:val="left" w:pos="4293"/>
      </w:tabs>
      <w:spacing w:after="0"/>
      <w:rPr>
        <w:rFonts w:ascii="Arial" w:hAnsi="Arial" w:eastAsia="Arial" w:cs="Arial"/>
        <w:color w:val="073763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F373B" w:rsidRDefault="00127BD3" w14:paraId="000000AD" w14:textId="77777777">
    <w:pPr>
      <w:pStyle w:val="Normal0"/>
      <w:pBdr>
        <w:top w:val="single" w:color="000000" w:sz="4" w:space="1"/>
      </w:pBdr>
      <w:tabs>
        <w:tab w:val="center" w:pos="4320"/>
        <w:tab w:val="right" w:pos="8640"/>
      </w:tabs>
      <w:spacing w:after="0" w:line="240" w:lineRule="auto"/>
      <w:jc w:val="center"/>
      <w:rPr>
        <w:rFonts w:ascii="Times New Roman" w:hAnsi="Times New Roman" w:eastAsia="Times New Roman" w:cs="Times New Roman"/>
        <w:sz w:val="24"/>
        <w:szCs w:val="24"/>
      </w:rPr>
    </w:pPr>
    <w:r>
      <w:rPr>
        <w:rFonts w:ascii="Tahoma" w:hAnsi="Tahoma" w:eastAsia="Tahoma" w:cs="Tahoma"/>
        <w:sz w:val="18"/>
        <w:szCs w:val="18"/>
      </w:rPr>
      <w:t xml:space="preserve"> </w:t>
    </w:r>
  </w:p>
  <w:p w:rsidR="008F373B" w:rsidRDefault="008F373B" w14:paraId="000000AE" w14:textId="77777777">
    <w:pPr>
      <w:pStyle w:val="Normal0"/>
      <w:pBdr>
        <w:top w:val="single" w:color="000000" w:sz="4" w:space="1"/>
      </w:pBdr>
      <w:tabs>
        <w:tab w:val="center" w:pos="4320"/>
        <w:tab w:val="right" w:pos="8640"/>
      </w:tabs>
      <w:spacing w:after="0" w:line="240" w:lineRule="auto"/>
      <w:jc w:val="center"/>
      <w:rPr>
        <w:rFonts w:ascii="Times New Roman" w:hAnsi="Times New Roman" w:eastAsia="Times New Roman" w:cs="Times New Roman"/>
        <w:sz w:val="24"/>
        <w:szCs w:val="24"/>
      </w:rPr>
    </w:pPr>
  </w:p>
  <w:p w:rsidR="008F373B" w:rsidRDefault="008F373B" w14:paraId="000000AF" w14:textId="77777777">
    <w:pPr>
      <w:pStyle w:val="Normal0"/>
      <w:tabs>
        <w:tab w:val="center" w:pos="4153"/>
        <w:tab w:val="right" w:pos="8306"/>
      </w:tabs>
      <w:spacing w:after="0" w:line="240" w:lineRule="auto"/>
      <w:jc w:val="both"/>
      <w:rPr>
        <w:rFonts w:ascii="Tahoma" w:hAnsi="Tahoma" w:eastAsia="Tahoma" w:cs="Tahoma"/>
        <w:sz w:val="18"/>
        <w:szCs w:val="18"/>
      </w:rPr>
    </w:pPr>
  </w:p>
  <w:p w:rsidR="008F373B" w:rsidRDefault="008F373B" w14:paraId="000000B0" w14:textId="77777777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Tahoma" w:hAnsi="Tahoma" w:eastAsia="Tahoma" w:cs="Tahoma"/>
        <w:color w:val="000000"/>
        <w:sz w:val="18"/>
        <w:szCs w:val="18"/>
      </w:rPr>
    </w:pPr>
  </w:p>
  <w:p w:rsidR="008F373B" w:rsidRDefault="008F373B" w14:paraId="000000B1" w14:textId="77777777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27BD3" w:rsidRDefault="00127BD3" w14:paraId="21A052FB" w14:textId="77777777">
      <w:pPr>
        <w:spacing w:after="0" w:line="240" w:lineRule="auto"/>
      </w:pPr>
      <w:r>
        <w:separator/>
      </w:r>
    </w:p>
  </w:footnote>
  <w:footnote w:type="continuationSeparator" w:id="0">
    <w:p w:rsidR="00127BD3" w:rsidRDefault="00127BD3" w14:paraId="6A57E1C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8F373B" w:rsidRDefault="008F373B" w14:paraId="0000009E" w14:textId="77777777">
    <w:pPr>
      <w:pStyle w:val="Normal0"/>
      <w:widowControl w:val="0"/>
      <w:pBdr>
        <w:top w:val="nil"/>
        <w:left w:val="nil"/>
        <w:bottom w:val="nil"/>
        <w:right w:val="nil"/>
        <w:between w:val="nil"/>
      </w:pBdr>
      <w:spacing w:after="0"/>
    </w:pPr>
  </w:p>
  <w:tbl>
    <w:tblPr>
      <w:tblStyle w:val="a4"/>
      <w:tblW w:w="10138" w:type="dxa"/>
      <w:tblInd w:w="-115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  <w:tblLook w:val="0000" w:firstRow="0" w:lastRow="0" w:firstColumn="0" w:lastColumn="0" w:noHBand="0" w:noVBand="0"/>
    </w:tblPr>
    <w:tblGrid>
      <w:gridCol w:w="2065"/>
      <w:gridCol w:w="2231"/>
      <w:gridCol w:w="2219"/>
      <w:gridCol w:w="3623"/>
    </w:tblGrid>
    <w:tr w:rsidR="008F373B" w:rsidTr="13B3C096" w14:paraId="6740CB7E" w14:textId="77777777">
      <w:tc>
        <w:tcPr>
          <w:tcW w:w="4296" w:type="dxa"/>
          <w:gridSpan w:val="2"/>
          <w:tcMar>
            <w:top w:w="85" w:type="dxa"/>
            <w:bottom w:w="85" w:type="dxa"/>
          </w:tcMar>
          <w:vAlign w:val="center"/>
        </w:tcPr>
        <w:p w:rsidR="008F373B" w:rsidRDefault="00127BD3" w14:paraId="0000009F" w14:textId="77777777">
          <w:pPr>
            <w:pStyle w:val="Normal0"/>
            <w:spacing w:after="0" w:line="240" w:lineRule="auto"/>
            <w:jc w:val="center"/>
            <w:rPr>
              <w:rFonts w:ascii="Times New Roman" w:hAnsi="Times New Roman" w:eastAsia="Times New Roman" w:cs="Times New Roman"/>
              <w:b/>
              <w:sz w:val="36"/>
              <w:szCs w:val="36"/>
            </w:rPr>
          </w:pPr>
          <w:r>
            <w:rPr>
              <w:rFonts w:ascii="Open Sans" w:hAnsi="Open Sans" w:eastAsia="Open Sans" w:cs="Open Sans"/>
              <w:noProof/>
            </w:rPr>
            <w:drawing>
              <wp:inline distT="114300" distB="114300" distL="114300" distR="114300" wp14:anchorId="512FED07" wp14:editId="07777777">
                <wp:extent cx="1533525" cy="361950"/>
                <wp:effectExtent l="0" t="0" r="0" b="0"/>
                <wp:docPr id="169865314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3525" cy="3619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42" w:type="dxa"/>
          <w:gridSpan w:val="2"/>
          <w:tcMar>
            <w:top w:w="85" w:type="dxa"/>
            <w:bottom w:w="85" w:type="dxa"/>
          </w:tcMar>
          <w:vAlign w:val="center"/>
        </w:tcPr>
        <w:p w:rsidR="008F373B" w:rsidRDefault="00127BD3" w14:paraId="000000A1" w14:textId="77777777">
          <w:pPr>
            <w:pStyle w:val="Normal0"/>
            <w:spacing w:after="0" w:line="240" w:lineRule="auto"/>
            <w:jc w:val="center"/>
            <w:rPr>
              <w:rFonts w:ascii="Times New Roman" w:hAnsi="Times New Roman" w:eastAsia="Times New Roman" w:cs="Times New Roman"/>
              <w:b/>
              <w:sz w:val="40"/>
              <w:szCs w:val="40"/>
            </w:rPr>
          </w:pPr>
          <w:r>
            <w:rPr>
              <w:rFonts w:ascii="Times New Roman" w:hAnsi="Times New Roman" w:eastAsia="Times New Roman" w:cs="Times New Roman"/>
              <w:b/>
              <w:sz w:val="40"/>
              <w:szCs w:val="40"/>
            </w:rPr>
            <w:t>Business Continuity Policy</w:t>
          </w:r>
        </w:p>
      </w:tc>
    </w:tr>
    <w:tr w:rsidR="008F373B" w:rsidTr="13B3C096" w14:paraId="3D3F4D5C" w14:textId="77777777">
      <w:tc>
        <w:tcPr>
          <w:tcW w:w="2065" w:type="dxa"/>
          <w:tcMar>
            <w:top w:w="85" w:type="dxa"/>
            <w:bottom w:w="85" w:type="dxa"/>
          </w:tcMar>
          <w:vAlign w:val="center"/>
        </w:tcPr>
        <w:p w:rsidR="008F373B" w:rsidRDefault="00127BD3" w14:paraId="000000A3" w14:textId="77777777">
          <w:pPr>
            <w:pStyle w:val="Normal0"/>
            <w:spacing w:after="0" w:line="240" w:lineRule="auto"/>
            <w:jc w:val="center"/>
            <w:rPr>
              <w:rFonts w:ascii="Times New Roman" w:hAnsi="Times New Roman" w:eastAsia="Times New Roman" w:cs="Times New Roman"/>
              <w:sz w:val="24"/>
              <w:szCs w:val="24"/>
            </w:rPr>
          </w:pPr>
          <w:r>
            <w:rPr>
              <w:rFonts w:ascii="Times New Roman" w:hAnsi="Times New Roman" w:eastAsia="Times New Roman" w:cs="Times New Roman"/>
              <w:sz w:val="24"/>
              <w:szCs w:val="24"/>
            </w:rPr>
            <w:t>No: 15</w:t>
          </w:r>
        </w:p>
      </w:tc>
      <w:tc>
        <w:tcPr>
          <w:tcW w:w="2231" w:type="dxa"/>
          <w:tcMar>
            <w:top w:w="85" w:type="dxa"/>
            <w:bottom w:w="85" w:type="dxa"/>
          </w:tcMar>
          <w:vAlign w:val="center"/>
        </w:tcPr>
        <w:p w:rsidR="008F373B" w:rsidRDefault="00127BD3" w14:paraId="000000A4" w14:textId="77777777">
          <w:pPr>
            <w:pStyle w:val="Normal0"/>
            <w:spacing w:after="0" w:line="240" w:lineRule="auto"/>
            <w:jc w:val="center"/>
            <w:rPr>
              <w:rFonts w:ascii="Times New Roman" w:hAnsi="Times New Roman" w:eastAsia="Times New Roman" w:cs="Times New Roman"/>
              <w:sz w:val="24"/>
              <w:szCs w:val="24"/>
            </w:rPr>
          </w:pPr>
          <w:r>
            <w:rPr>
              <w:rFonts w:ascii="Times New Roman" w:hAnsi="Times New Roman" w:eastAsia="Times New Roman" w:cs="Times New Roman"/>
              <w:sz w:val="24"/>
              <w:szCs w:val="24"/>
            </w:rPr>
            <w:t>Rev: 1.0</w:t>
          </w:r>
        </w:p>
      </w:tc>
      <w:tc>
        <w:tcPr>
          <w:tcW w:w="2219" w:type="dxa"/>
          <w:tcMar>
            <w:top w:w="85" w:type="dxa"/>
            <w:bottom w:w="85" w:type="dxa"/>
          </w:tcMar>
          <w:vAlign w:val="center"/>
        </w:tcPr>
        <w:p w:rsidR="008F373B" w:rsidRDefault="00127BD3" w14:paraId="000000A5" w14:textId="06379EBE">
          <w:pPr>
            <w:pStyle w:val="Normal0"/>
            <w:spacing w:after="0" w:line="240" w:lineRule="auto"/>
            <w:jc w:val="center"/>
            <w:rPr>
              <w:rFonts w:ascii="Times New Roman" w:hAnsi="Times New Roman" w:eastAsia="Times New Roman" w:cs="Times New Roman"/>
              <w:sz w:val="24"/>
              <w:szCs w:val="24"/>
            </w:rPr>
          </w:pPr>
          <w:r w:rsidRPr="13B3C096" w:rsidR="13B3C096">
            <w:rPr>
              <w:rFonts w:ascii="Times New Roman" w:hAnsi="Times New Roman" w:eastAsia="Times New Roman" w:cs="Times New Roman"/>
              <w:sz w:val="24"/>
              <w:szCs w:val="24"/>
            </w:rPr>
            <w:t>Date: 04/12/26</w:t>
          </w:r>
        </w:p>
      </w:tc>
      <w:tc>
        <w:tcPr>
          <w:tcW w:w="3623" w:type="dxa"/>
          <w:tcMar/>
          <w:vAlign w:val="center"/>
        </w:tcPr>
        <w:p w:rsidR="008F373B" w:rsidRDefault="00127BD3" w14:paraId="000000A6" w14:textId="77777777">
          <w:pPr>
            <w:pStyle w:val="Normal0"/>
            <w:spacing w:after="0" w:line="240" w:lineRule="auto"/>
            <w:jc w:val="center"/>
            <w:rPr>
              <w:rFonts w:ascii="Times New Roman" w:hAnsi="Times New Roman" w:eastAsia="Times New Roman" w:cs="Times New Roman"/>
              <w:sz w:val="24"/>
              <w:szCs w:val="24"/>
            </w:rPr>
          </w:pPr>
          <w:r>
            <w:rPr>
              <w:rFonts w:ascii="Tahoma" w:hAnsi="Tahoma" w:eastAsia="Tahoma" w:cs="Tahoma"/>
              <w:sz w:val="18"/>
              <w:szCs w:val="18"/>
            </w:rPr>
            <w:t xml:space="preserve">Page </w:t>
          </w:r>
          <w:r>
            <w:rPr>
              <w:rFonts w:ascii="Tahoma" w:hAnsi="Tahoma" w:eastAsia="Tahoma" w:cs="Tahoma"/>
              <w:b/>
              <w:sz w:val="24"/>
              <w:szCs w:val="24"/>
            </w:rPr>
            <w:fldChar w:fldCharType="begin"/>
          </w:r>
          <w:r>
            <w:rPr>
              <w:rFonts w:ascii="Tahoma" w:hAnsi="Tahoma" w:eastAsia="Tahoma" w:cs="Tahoma"/>
              <w:b/>
              <w:sz w:val="24"/>
              <w:szCs w:val="24"/>
            </w:rPr>
            <w:instrText>PAGE</w:instrText>
          </w:r>
          <w:r>
            <w:rPr>
              <w:rFonts w:ascii="Tahoma" w:hAnsi="Tahoma" w:eastAsia="Tahoma" w:cs="Tahoma"/>
              <w:b/>
              <w:sz w:val="24"/>
              <w:szCs w:val="24"/>
            </w:rPr>
            <w:fldChar w:fldCharType="separate"/>
          </w:r>
          <w:r>
            <w:rPr>
              <w:rFonts w:ascii="Tahoma" w:hAnsi="Tahoma" w:eastAsia="Tahoma" w:cs="Tahoma"/>
              <w:b/>
              <w:sz w:val="24"/>
              <w:szCs w:val="24"/>
            </w:rPr>
            <w:fldChar w:fldCharType="end"/>
          </w:r>
          <w:r>
            <w:rPr>
              <w:rFonts w:ascii="Tahoma" w:hAnsi="Tahoma" w:eastAsia="Tahoma" w:cs="Tahoma"/>
              <w:sz w:val="18"/>
              <w:szCs w:val="18"/>
            </w:rPr>
            <w:t xml:space="preserve"> of </w:t>
          </w:r>
          <w:r>
            <w:rPr>
              <w:rFonts w:ascii="Tahoma" w:hAnsi="Tahoma" w:eastAsia="Tahoma" w:cs="Tahoma"/>
              <w:b/>
              <w:sz w:val="24"/>
              <w:szCs w:val="24"/>
            </w:rPr>
            <w:fldChar w:fldCharType="begin"/>
          </w:r>
          <w:r>
            <w:rPr>
              <w:rFonts w:ascii="Tahoma" w:hAnsi="Tahoma" w:eastAsia="Tahoma" w:cs="Tahoma"/>
              <w:b/>
              <w:sz w:val="24"/>
              <w:szCs w:val="24"/>
            </w:rPr>
            <w:instrText>NUMPAGES</w:instrText>
          </w:r>
          <w:r>
            <w:rPr>
              <w:rFonts w:ascii="Tahoma" w:hAnsi="Tahoma" w:eastAsia="Tahoma" w:cs="Tahoma"/>
              <w:b/>
              <w:sz w:val="24"/>
              <w:szCs w:val="24"/>
            </w:rPr>
            <w:fldChar w:fldCharType="separate"/>
          </w:r>
          <w:r>
            <w:rPr>
              <w:rFonts w:ascii="Tahoma" w:hAnsi="Tahoma" w:eastAsia="Tahoma" w:cs="Tahoma"/>
              <w:b/>
              <w:sz w:val="24"/>
              <w:szCs w:val="24"/>
            </w:rPr>
            <w:fldChar w:fldCharType="end"/>
          </w:r>
        </w:p>
      </w:tc>
    </w:tr>
  </w:tbl>
  <w:p w:rsidR="008F373B" w:rsidRDefault="008F373B" w14:paraId="000000A7" w14:textId="77777777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both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F373B" w:rsidRDefault="008F373B" w14:paraId="000000A8" w14:textId="77777777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8">
    <w:nsid w:val="15e2db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723bffe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21b07d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10afa9e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60c179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3a2200a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cbba5f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2d1ade6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709cc0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59b1646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bae031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413509c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b12c52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4f24169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313cff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8c0716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4B4B36FE"/>
    <w:multiLevelType w:val="multilevel"/>
    <w:tmpl w:val="FFFFFFFF"/>
    <w:lvl w:ilvl="0">
      <w:start w:val="1"/>
      <w:numFmt w:val="decimal"/>
      <w:pStyle w:val="heading10"/>
      <w:lvlText w:val="%1"/>
      <w:lvlJc w:val="left"/>
      <w:pPr>
        <w:ind w:left="432" w:hanging="432"/>
      </w:pPr>
      <w:rPr>
        <w:b w:val="0"/>
        <w:i w:val="0"/>
        <w:smallCaps w:val="0"/>
        <w:strike w:val="0"/>
        <w:u w:val="none"/>
        <w:vertAlign w:val="baseline"/>
      </w:rPr>
    </w:lvl>
    <w:lvl w:ilvl="1">
      <w:start w:val="1"/>
      <w:numFmt w:val="decimal"/>
      <w:pStyle w:val="heading20"/>
      <w:lvlText w:val="%1.%2"/>
      <w:lvlJc w:val="left"/>
      <w:pPr>
        <w:ind w:left="576" w:hanging="576"/>
      </w:pPr>
      <w:rPr>
        <w:sz w:val="24"/>
        <w:szCs w:val="24"/>
      </w:rPr>
    </w:lvl>
    <w:lvl w:ilvl="2">
      <w:start w:val="1"/>
      <w:numFmt w:val="bullet"/>
      <w:pStyle w:val="heading30"/>
      <w:lvlText w:val="●"/>
      <w:lvlJc w:val="left"/>
      <w:pPr>
        <w:ind w:left="720" w:hanging="720"/>
      </w:pPr>
      <w:rPr>
        <w:rFonts w:hint="default" w:ascii="Noto Sans Symbols" w:hAnsi="Noto Sans Symbols"/>
        <w:b w:val="0"/>
        <w:i w:val="0"/>
        <w:smallCaps w:val="0"/>
        <w:strike w:val="0"/>
        <w:u w:val="none"/>
        <w:vertAlign w:val="baseline"/>
      </w:rPr>
    </w:lvl>
    <w:lvl w:ilvl="3">
      <w:start w:val="1"/>
      <w:numFmt w:val="decimal"/>
      <w:pStyle w:val="heading40"/>
      <w:lvlText w:val="%1.%2.●.%4"/>
      <w:lvlJc w:val="left"/>
      <w:pPr>
        <w:ind w:left="864" w:hanging="864"/>
      </w:pPr>
    </w:lvl>
    <w:lvl w:ilvl="4">
      <w:start w:val="1"/>
      <w:numFmt w:val="decimal"/>
      <w:pStyle w:val="heading50"/>
      <w:lvlText w:val="%1.%2.●.%4.%5"/>
      <w:lvlJc w:val="left"/>
      <w:pPr>
        <w:ind w:left="1008" w:hanging="1008"/>
      </w:pPr>
    </w:lvl>
    <w:lvl w:ilvl="5">
      <w:start w:val="1"/>
      <w:numFmt w:val="decimal"/>
      <w:pStyle w:val="heading60"/>
      <w:lvlText w:val="%1.%2.●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●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●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●.%4.%5.%6.%7.%8.%9"/>
      <w:lvlJc w:val="left"/>
      <w:pPr>
        <w:ind w:left="1584" w:hanging="1584"/>
      </w:pPr>
    </w:lvl>
  </w:abstractNum>
  <w:abstractNum w:abstractNumId="1" w15:restartNumberingAfterBreak="0">
    <w:nsid w:val="6E1B490C"/>
    <w:multiLevelType w:val="multilevel"/>
    <w:tmpl w:val="FFFFFFFF"/>
    <w:lvl w:ilvl="0">
      <w:start w:val="1"/>
      <w:numFmt w:val="decimal"/>
      <w:pStyle w:val="Tabelle-Text1a0"/>
      <w:lvlText w:val="%1"/>
      <w:lvlJc w:val="left"/>
      <w:pPr>
        <w:ind w:left="432" w:hanging="432"/>
      </w:pPr>
      <w:rPr>
        <w:b w:val="0"/>
        <w:i w:val="0"/>
        <w:smallCaps w:val="0"/>
        <w:strike w:val="0"/>
        <w:u w:val="none"/>
        <w:vertAlign w:val="baseline"/>
      </w:rPr>
    </w:lvl>
    <w:lvl w:ilvl="1">
      <w:start w:val="1"/>
      <w:numFmt w:val="decimal"/>
      <w:pStyle w:val="Subbullet"/>
      <w:lvlText w:val="%1.%2"/>
      <w:lvlJc w:val="left"/>
      <w:pPr>
        <w:ind w:left="576" w:hanging="576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 w:val="0"/>
        <w:i w:val="0"/>
        <w:smallCaps w:val="0"/>
        <w:strike w:val="0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6F333BA0"/>
    <w:multiLevelType w:val="multilevel"/>
    <w:tmpl w:val="FFFFFFFF"/>
    <w:lvl w:ilvl="0">
      <w:start w:val="1"/>
      <w:numFmt w:val="decimal"/>
      <w:pStyle w:val="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1" w16cid:durableId="1420174142">
    <w:abstractNumId w:val="0"/>
  </w:num>
  <w:num w:numId="2" w16cid:durableId="1483617027">
    <w:abstractNumId w:val="1"/>
  </w:num>
  <w:num w:numId="3" w16cid:durableId="8957737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TrueTypeFonts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73B"/>
    <w:rsid w:val="00127BD3"/>
    <w:rsid w:val="007F0597"/>
    <w:rsid w:val="00827FB7"/>
    <w:rsid w:val="008F373B"/>
    <w:rsid w:val="02C3F0E9"/>
    <w:rsid w:val="0D18259C"/>
    <w:rsid w:val="13B3C096"/>
    <w:rsid w:val="15137787"/>
    <w:rsid w:val="152A3275"/>
    <w:rsid w:val="158B0BAB"/>
    <w:rsid w:val="19F9DB98"/>
    <w:rsid w:val="25FB6AA4"/>
    <w:rsid w:val="2BE7A14B"/>
    <w:rsid w:val="377E1D14"/>
    <w:rsid w:val="3AAE17CA"/>
    <w:rsid w:val="3E189A5C"/>
    <w:rsid w:val="3E550BA5"/>
    <w:rsid w:val="40088C80"/>
    <w:rsid w:val="4487E054"/>
    <w:rsid w:val="48AA1F31"/>
    <w:rsid w:val="4D535088"/>
    <w:rsid w:val="511B38FE"/>
    <w:rsid w:val="538D7CB7"/>
    <w:rsid w:val="58440BD3"/>
    <w:rsid w:val="58440BD3"/>
    <w:rsid w:val="5C4863B0"/>
    <w:rsid w:val="60A762FF"/>
    <w:rsid w:val="61BF2D2D"/>
    <w:rsid w:val="6341596C"/>
    <w:rsid w:val="66389899"/>
    <w:rsid w:val="73729709"/>
    <w:rsid w:val="7877D33F"/>
    <w:rsid w:val="7AD3B2C1"/>
    <w:rsid w:val="7CA24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472AD5"/>
  <w15:docId w15:val="{A1A8B388-DD41-4942-8AC8-33245E238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Calibri"/>
        <w:sz w:val="22"/>
        <w:szCs w:val="22"/>
        <w:lang w:val="en-US" w:eastAsia="ja-JP" w:bidi="ar-SA"/>
      </w:rPr>
    </w:rPrDefault>
    <w:pPrDefault>
      <w:pPr>
        <w:bidi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line="360" w:lineRule="auto"/>
      <w:ind w:left="432" w:hanging="432"/>
      <w:outlineLvl w:val="0"/>
    </w:pPr>
    <w:rPr>
      <w:rFonts w:ascii="Arial" w:hAnsi="Arial" w:eastAsia="Arial" w:cs="Arial"/>
      <w:b/>
      <w:sz w:val="36"/>
      <w:szCs w:val="3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40" w:after="0" w:line="259" w:lineRule="auto"/>
      <w:ind w:left="576" w:hanging="576"/>
      <w:jc w:val="both"/>
      <w:outlineLvl w:val="1"/>
    </w:pPr>
    <w:rPr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 w:line="259" w:lineRule="auto"/>
      <w:ind w:left="720" w:hanging="720"/>
      <w:jc w:val="both"/>
      <w:outlineLvl w:val="2"/>
    </w:pPr>
    <w:rPr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 w:line="259" w:lineRule="auto"/>
      <w:ind w:left="864" w:hanging="864"/>
      <w:outlineLvl w:val="3"/>
    </w:pPr>
    <w:rPr>
      <w:rFonts w:ascii="Cambria" w:hAnsi="Cambria" w:eastAsia="Cambria" w:cs="Cambria"/>
      <w:i/>
      <w:color w:val="36609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 w:line="259" w:lineRule="auto"/>
      <w:ind w:left="1008" w:hanging="1008"/>
      <w:outlineLvl w:val="4"/>
    </w:pPr>
    <w:rPr>
      <w:rFonts w:ascii="Cambria" w:hAnsi="Cambria" w:eastAsia="Cambria" w:cs="Cambria"/>
      <w:color w:val="36609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 w:line="259" w:lineRule="auto"/>
      <w:ind w:left="1152" w:hanging="1152"/>
      <w:outlineLvl w:val="5"/>
    </w:pPr>
    <w:rPr>
      <w:rFonts w:ascii="Cambria" w:hAnsi="Cambria" w:eastAsia="Cambria" w:cs="Cambria"/>
      <w:color w:val="243F61"/>
    </w:rPr>
  </w:style>
  <w:style w:type="paragraph" w:styleId="Heading7">
    <w:name w:val="heading 7"/>
    <w:basedOn w:val="Normal0"/>
    <w:next w:val="Normal0"/>
    <w:link w:val="Heading7Char"/>
    <w:uiPriority w:val="9"/>
    <w:semiHidden/>
    <w:unhideWhenUsed/>
    <w:qFormat/>
    <w:rsid w:val="00BF3AEC"/>
    <w:pPr>
      <w:keepNext/>
      <w:keepLines/>
      <w:numPr>
        <w:ilvl w:val="6"/>
        <w:numId w:val="1"/>
      </w:numPr>
      <w:spacing w:before="40" w:after="0" w:line="259" w:lineRule="auto"/>
      <w:outlineLvl w:val="6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8">
    <w:name w:val="heading 8"/>
    <w:basedOn w:val="Normal0"/>
    <w:next w:val="Normal0"/>
    <w:link w:val="Heading8Char"/>
    <w:uiPriority w:val="9"/>
    <w:semiHidden/>
    <w:unhideWhenUsed/>
    <w:qFormat/>
    <w:rsid w:val="00BF3AEC"/>
    <w:pPr>
      <w:keepNext/>
      <w:keepLines/>
      <w:numPr>
        <w:ilvl w:val="7"/>
        <w:numId w:val="1"/>
      </w:numPr>
      <w:spacing w:before="40" w:after="0" w:line="259" w:lineRule="auto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0"/>
    <w:next w:val="Normal0"/>
    <w:link w:val="Heading9Char"/>
    <w:uiPriority w:val="9"/>
    <w:semiHidden/>
    <w:unhideWhenUsed/>
    <w:qFormat/>
    <w:rsid w:val="00BF3AEC"/>
    <w:pPr>
      <w:keepNext/>
      <w:keepLines/>
      <w:numPr>
        <w:ilvl w:val="8"/>
        <w:numId w:val="1"/>
      </w:numPr>
      <w:spacing w:before="40" w:after="0" w:line="259" w:lineRule="auto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0" w:customStyle="1">
    <w:name w:val="Normal0"/>
    <w:qFormat/>
    <w:rsid w:val="00DF5AF6"/>
  </w:style>
  <w:style w:type="paragraph" w:styleId="heading10" w:customStyle="1">
    <w:name w:val="heading 10"/>
    <w:aliases w:val="Heading level 1,H1,Section,Chapter Headline,Heading 1 (TOC),h1,Attribute Heading 1,No numbers,(Alt+1),Part,Level a,RFP,Heading A,L1,DTS Vol,Heading,2,H11,H12,H13,H14,H15,H16,H17,H18,H19,H110,H111,H112,H113,H114,H115,H116,H121,H131,H141,H151"/>
    <w:basedOn w:val="Normal0"/>
    <w:next w:val="Normal0"/>
    <w:link w:val="1"/>
    <w:uiPriority w:val="9"/>
    <w:qFormat/>
    <w:rsid w:val="00BF3AEC"/>
    <w:pPr>
      <w:keepNext/>
      <w:keepLines/>
      <w:numPr>
        <w:numId w:val="1"/>
      </w:numPr>
      <w:bidi w:val="0"/>
      <w:spacing w:before="240" w:line="360" w:lineRule="auto"/>
      <w:outlineLvl w:val="0"/>
    </w:pPr>
    <w:rPr>
      <w:rFonts w:ascii="Arial" w:hAnsi="Arial" w:cs="Arial" w:eastAsiaTheme="majorEastAsia"/>
      <w:b/>
      <w:bCs/>
      <w:sz w:val="36"/>
      <w:szCs w:val="36"/>
    </w:rPr>
  </w:style>
  <w:style w:type="paragraph" w:styleId="heading20" w:customStyle="1">
    <w:name w:val="heading 20"/>
    <w:aliases w:val="Heading level 2,l2,H2,h2,DTS Section,Attribute Heading 2,Attribute Heading 21,(Alt+2),(Alt+2)1,(Alt+2)2,H21,H22,H23,H211,H221,L2,Heading 2 std,H24,H212,H222,H231,H2111,H2211,H25,H213,H223,H232,H2112,H2212,H26,H214,H224,H233,H2113,H2213,H27"/>
    <w:basedOn w:val="Normal0"/>
    <w:next w:val="Normal0"/>
    <w:link w:val="2"/>
    <w:uiPriority w:val="9"/>
    <w:unhideWhenUsed/>
    <w:qFormat/>
    <w:rsid w:val="00BF3AEC"/>
    <w:pPr>
      <w:keepNext/>
      <w:keepLines/>
      <w:numPr>
        <w:ilvl w:val="1"/>
        <w:numId w:val="1"/>
      </w:numPr>
      <w:bidi w:val="0"/>
      <w:spacing w:before="40" w:after="0" w:line="259" w:lineRule="auto"/>
      <w:jc w:val="both"/>
      <w:outlineLvl w:val="1"/>
    </w:pPr>
    <w:rPr>
      <w:rFonts w:eastAsiaTheme="majorEastAsia" w:cstheme="majorBidi"/>
      <w:sz w:val="24"/>
      <w:szCs w:val="24"/>
    </w:rPr>
  </w:style>
  <w:style w:type="paragraph" w:styleId="heading30" w:customStyle="1">
    <w:name w:val="heading 30"/>
    <w:basedOn w:val="Normal0"/>
    <w:next w:val="Normal0"/>
    <w:link w:val="3"/>
    <w:uiPriority w:val="9"/>
    <w:unhideWhenUsed/>
    <w:qFormat/>
    <w:rsid w:val="00BF3AEC"/>
    <w:pPr>
      <w:keepNext/>
      <w:keepLines/>
      <w:numPr>
        <w:ilvl w:val="2"/>
        <w:numId w:val="1"/>
      </w:numPr>
      <w:bidi w:val="0"/>
      <w:spacing w:before="40" w:after="0" w:line="259" w:lineRule="auto"/>
      <w:jc w:val="both"/>
      <w:outlineLvl w:val="2"/>
    </w:pPr>
    <w:rPr>
      <w:rFonts w:eastAsiaTheme="majorEastAsia" w:cstheme="majorBidi"/>
      <w:sz w:val="24"/>
      <w:szCs w:val="24"/>
    </w:rPr>
  </w:style>
  <w:style w:type="paragraph" w:styleId="heading40" w:customStyle="1">
    <w:name w:val="heading 40"/>
    <w:basedOn w:val="Normal0"/>
    <w:next w:val="Normal0"/>
    <w:link w:val="4"/>
    <w:uiPriority w:val="9"/>
    <w:semiHidden/>
    <w:unhideWhenUsed/>
    <w:qFormat/>
    <w:rsid w:val="00BF3AEC"/>
    <w:pPr>
      <w:keepNext/>
      <w:keepLines/>
      <w:numPr>
        <w:ilvl w:val="3"/>
        <w:numId w:val="1"/>
      </w:numPr>
      <w:spacing w:before="40" w:after="0" w:line="259" w:lineRule="auto"/>
      <w:outlineLvl w:val="3"/>
    </w:pPr>
    <w:rPr>
      <w:rFonts w:asciiTheme="majorHAnsi" w:hAnsiTheme="majorHAnsi" w:eastAsiaTheme="majorEastAsia" w:cstheme="majorBidi"/>
      <w:i/>
      <w:iCs/>
      <w:color w:val="365F91" w:themeColor="accent1" w:themeShade="BF"/>
    </w:rPr>
  </w:style>
  <w:style w:type="paragraph" w:styleId="heading50" w:customStyle="1">
    <w:name w:val="heading 50"/>
    <w:basedOn w:val="Normal0"/>
    <w:next w:val="Normal0"/>
    <w:link w:val="5"/>
    <w:uiPriority w:val="9"/>
    <w:semiHidden/>
    <w:unhideWhenUsed/>
    <w:qFormat/>
    <w:rsid w:val="00BF3AEC"/>
    <w:pPr>
      <w:keepNext/>
      <w:keepLines/>
      <w:numPr>
        <w:ilvl w:val="4"/>
        <w:numId w:val="1"/>
      </w:numPr>
      <w:spacing w:before="40" w:after="0" w:line="259" w:lineRule="auto"/>
      <w:outlineLvl w:val="4"/>
    </w:pPr>
    <w:rPr>
      <w:rFonts w:asciiTheme="majorHAnsi" w:hAnsiTheme="majorHAnsi" w:eastAsiaTheme="majorEastAsia" w:cstheme="majorBidi"/>
      <w:color w:val="365F91" w:themeColor="accent1" w:themeShade="BF"/>
    </w:rPr>
  </w:style>
  <w:style w:type="paragraph" w:styleId="heading60" w:customStyle="1">
    <w:name w:val="heading 60"/>
    <w:basedOn w:val="Normal0"/>
    <w:next w:val="Normal0"/>
    <w:link w:val="6"/>
    <w:uiPriority w:val="9"/>
    <w:semiHidden/>
    <w:unhideWhenUsed/>
    <w:qFormat/>
    <w:rsid w:val="00BF3AEC"/>
    <w:pPr>
      <w:keepNext/>
      <w:keepLines/>
      <w:numPr>
        <w:ilvl w:val="5"/>
        <w:numId w:val="1"/>
      </w:numPr>
      <w:spacing w:before="40" w:after="0" w:line="259" w:lineRule="auto"/>
      <w:outlineLvl w:val="5"/>
    </w:pPr>
    <w:rPr>
      <w:rFonts w:asciiTheme="majorHAnsi" w:hAnsiTheme="majorHAnsi" w:eastAsiaTheme="majorEastAsia" w:cstheme="majorBidi"/>
      <w:color w:val="243F60" w:themeColor="accent1" w:themeShade="7F"/>
    </w:rPr>
  </w:style>
  <w:style w:type="table" w:styleId="NormalTable0" w:customStyle="1">
    <w:name w:val="Normal Table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1" w:customStyle="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0" w:customStyle="1">
    <w:name w:val="Title0"/>
    <w:basedOn w:val="Normal0"/>
    <w:next w:val="Normal0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0"/>
    <w:link w:val="BalloonTextChar"/>
    <w:uiPriority w:val="99"/>
    <w:semiHidden/>
    <w:unhideWhenUsed/>
    <w:rsid w:val="00E806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E806D7"/>
    <w:rPr>
      <w:rFonts w:ascii="Tahoma" w:hAnsi="Tahoma" w:cs="Tahoma"/>
      <w:sz w:val="16"/>
      <w:szCs w:val="16"/>
    </w:rPr>
  </w:style>
  <w:style w:type="paragraph" w:styleId="EndnoteText">
    <w:name w:val="endnote text"/>
    <w:basedOn w:val="Normal0"/>
    <w:link w:val="EndnoteTextChar"/>
    <w:uiPriority w:val="99"/>
    <w:semiHidden/>
    <w:unhideWhenUsed/>
    <w:rsid w:val="00B16CB8"/>
    <w:pPr>
      <w:spacing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B16CB8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16CB8"/>
    <w:rPr>
      <w:vertAlign w:val="superscript"/>
    </w:rPr>
  </w:style>
  <w:style w:type="paragraph" w:styleId="Header">
    <w:name w:val="header"/>
    <w:basedOn w:val="Normal0"/>
    <w:link w:val="HeaderChar"/>
    <w:uiPriority w:val="99"/>
    <w:unhideWhenUsed/>
    <w:rsid w:val="00B16CB8"/>
    <w:pPr>
      <w:tabs>
        <w:tab w:val="center" w:pos="4153"/>
        <w:tab w:val="right" w:pos="830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16CB8"/>
  </w:style>
  <w:style w:type="paragraph" w:styleId="Footer">
    <w:name w:val="footer"/>
    <w:basedOn w:val="Normal0"/>
    <w:link w:val="FooterChar"/>
    <w:uiPriority w:val="99"/>
    <w:unhideWhenUsed/>
    <w:rsid w:val="00B16CB8"/>
    <w:pPr>
      <w:tabs>
        <w:tab w:val="center" w:pos="4153"/>
        <w:tab w:val="right" w:pos="830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16CB8"/>
  </w:style>
  <w:style w:type="paragraph" w:styleId="ListParagraph">
    <w:name w:val="List Paragraph"/>
    <w:basedOn w:val="Normal0"/>
    <w:uiPriority w:val="34"/>
    <w:qFormat/>
    <w:rsid w:val="0003412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34127"/>
    <w:rPr>
      <w:color w:val="0000FF"/>
      <w:u w:val="single"/>
    </w:rPr>
  </w:style>
  <w:style w:type="paragraph" w:styleId="FootnoteText">
    <w:name w:val="footnote text"/>
    <w:basedOn w:val="Normal0"/>
    <w:link w:val="FootnoteTextChar"/>
    <w:uiPriority w:val="99"/>
    <w:semiHidden/>
    <w:unhideWhenUsed/>
    <w:rsid w:val="00105874"/>
    <w:pPr>
      <w:bidi w:val="0"/>
    </w:pPr>
    <w:rPr>
      <w:rFonts w:cs="Arial"/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105874"/>
    <w:rPr>
      <w:rFonts w:ascii="Calibri" w:hAnsi="Calibri" w:eastAsia="Calibri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05874"/>
    <w:rPr>
      <w:vertAlign w:val="superscript"/>
    </w:rPr>
  </w:style>
  <w:style w:type="character" w:styleId="1" w:customStyle="1">
    <w:name w:val="כותרת 1 תו"/>
    <w:aliases w:val="Heading level 1 תו,H1 תו,Section תו,Chapter Headline תו,Heading 1 (TOC) תו,h1 תו,Attribute Heading 1 תו,No numbers תו,(Alt+1) תו,Part תו,Level a תו,RFP תו,Heading A תו,L1 תו,DTS Vol תו,Heading תו,2 תו,H11 תו,H12 תו,H13 תו,H14 תו,H15 תו,H16 תו"/>
    <w:basedOn w:val="DefaultParagraphFont"/>
    <w:link w:val="heading10"/>
    <w:uiPriority w:val="9"/>
    <w:rsid w:val="00BF3AEC"/>
    <w:rPr>
      <w:rFonts w:ascii="Arial" w:hAnsi="Arial" w:cs="Arial" w:eastAsiaTheme="majorEastAsia"/>
      <w:b/>
      <w:bCs/>
      <w:sz w:val="36"/>
      <w:szCs w:val="36"/>
    </w:rPr>
  </w:style>
  <w:style w:type="character" w:styleId="2" w:customStyle="1">
    <w:name w:val="כותרת 2 תו"/>
    <w:aliases w:val="Heading level 2 תו,l2 תו,H2 תו,h2 תו,DTS Section תו,Attribute Heading 2 תו,Attribute Heading 21 תו,(Alt+2) תו,(Alt+2)1 תו,(Alt+2)2 תו,H21 תו,H22 תו,H23 תו,H211 תו,H221 תו,L2 תו,Heading 2 std תו,H24 תו,H212 תו,H222 תו,H231 תו,H2111 תו,H2211 תו"/>
    <w:basedOn w:val="DefaultParagraphFont"/>
    <w:link w:val="heading20"/>
    <w:uiPriority w:val="9"/>
    <w:rsid w:val="00BF3AEC"/>
    <w:rPr>
      <w:rFonts w:eastAsiaTheme="majorEastAsia" w:cstheme="majorBidi"/>
      <w:sz w:val="24"/>
      <w:szCs w:val="24"/>
    </w:rPr>
  </w:style>
  <w:style w:type="character" w:styleId="3" w:customStyle="1">
    <w:name w:val="כותרת 3 תו"/>
    <w:basedOn w:val="DefaultParagraphFont"/>
    <w:link w:val="heading30"/>
    <w:uiPriority w:val="9"/>
    <w:rsid w:val="00BF3AEC"/>
    <w:rPr>
      <w:rFonts w:eastAsiaTheme="majorEastAsia" w:cstheme="majorBidi"/>
      <w:sz w:val="24"/>
      <w:szCs w:val="24"/>
    </w:rPr>
  </w:style>
  <w:style w:type="character" w:styleId="4" w:customStyle="1">
    <w:name w:val="כותרת 4 תו"/>
    <w:basedOn w:val="DefaultParagraphFont"/>
    <w:link w:val="heading40"/>
    <w:uiPriority w:val="9"/>
    <w:rsid w:val="00BF3AEC"/>
    <w:rPr>
      <w:rFonts w:asciiTheme="majorHAnsi" w:hAnsiTheme="majorHAnsi" w:eastAsiaTheme="majorEastAsia" w:cstheme="majorBidi"/>
      <w:i/>
      <w:iCs/>
      <w:color w:val="365F91" w:themeColor="accent1" w:themeShade="BF"/>
    </w:rPr>
  </w:style>
  <w:style w:type="character" w:styleId="5" w:customStyle="1">
    <w:name w:val="כותרת 5 תו"/>
    <w:basedOn w:val="DefaultParagraphFont"/>
    <w:link w:val="heading50"/>
    <w:uiPriority w:val="9"/>
    <w:semiHidden/>
    <w:rsid w:val="00BF3AEC"/>
    <w:rPr>
      <w:rFonts w:asciiTheme="majorHAnsi" w:hAnsiTheme="majorHAnsi" w:eastAsiaTheme="majorEastAsia" w:cstheme="majorBidi"/>
      <w:color w:val="365F91" w:themeColor="accent1" w:themeShade="BF"/>
    </w:rPr>
  </w:style>
  <w:style w:type="character" w:styleId="6" w:customStyle="1">
    <w:name w:val="כותרת 6 תו"/>
    <w:basedOn w:val="DefaultParagraphFont"/>
    <w:link w:val="heading60"/>
    <w:uiPriority w:val="9"/>
    <w:semiHidden/>
    <w:rsid w:val="00BF3AEC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F3AEC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F3AEC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F3AEC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TOCHeading">
    <w:name w:val="TOC Heading"/>
    <w:basedOn w:val="heading10"/>
    <w:next w:val="Normal0"/>
    <w:uiPriority w:val="39"/>
    <w:unhideWhenUsed/>
    <w:qFormat/>
    <w:rsid w:val="00BF3AEC"/>
    <w:pPr>
      <w:numPr>
        <w:numId w:val="0"/>
      </w:numPr>
      <w:jc w:val="center"/>
      <w:outlineLvl w:val="9"/>
    </w:pPr>
    <w:rPr>
      <w:rFonts w:eastAsia="Calibri" w:asciiTheme="minorBidi" w:hAnsiTheme="minorBidi" w:cstheme="minorBidi"/>
      <w:u w:val="single"/>
    </w:rPr>
  </w:style>
  <w:style w:type="paragraph" w:styleId="TOC1">
    <w:name w:val="toc 1"/>
    <w:basedOn w:val="Normal0"/>
    <w:next w:val="Normal0"/>
    <w:autoRedefine/>
    <w:uiPriority w:val="39"/>
    <w:unhideWhenUsed/>
    <w:rsid w:val="00BF3AEC"/>
    <w:pPr>
      <w:tabs>
        <w:tab w:val="left" w:pos="426"/>
        <w:tab w:val="left" w:pos="1134"/>
        <w:tab w:val="right" w:leader="dot" w:pos="7513"/>
      </w:tabs>
      <w:bidi w:val="0"/>
      <w:spacing w:after="100" w:line="259" w:lineRule="auto"/>
      <w:ind w:firstLine="567"/>
    </w:pPr>
    <w:rPr>
      <w:rFonts w:cs="Times New Roman"/>
    </w:rPr>
  </w:style>
  <w:style w:type="paragraph" w:styleId="Subbullet" w:customStyle="1">
    <w:name w:val="Sub bullet"/>
    <w:basedOn w:val="ListParagraph"/>
    <w:qFormat/>
    <w:rsid w:val="00BF3AEC"/>
    <w:pPr>
      <w:numPr>
        <w:ilvl w:val="1"/>
        <w:numId w:val="2"/>
      </w:numPr>
      <w:bidi w:val="0"/>
      <w:spacing w:before="120" w:after="120" w:line="240" w:lineRule="auto"/>
      <w:ind w:left="1985" w:hanging="284"/>
    </w:pPr>
    <w:rPr>
      <w:rFonts w:cs="Arial"/>
      <w:sz w:val="24"/>
      <w:szCs w:val="24"/>
    </w:rPr>
  </w:style>
  <w:style w:type="paragraph" w:styleId="Tabelle-Titel1" w:customStyle="1">
    <w:name w:val="Tabelle - Titel 1"/>
    <w:basedOn w:val="Normal0"/>
    <w:rsid w:val="00BF3AEC"/>
    <w:pPr>
      <w:bidi w:val="0"/>
      <w:spacing w:before="40" w:after="40" w:line="240" w:lineRule="auto"/>
      <w:jc w:val="center"/>
    </w:pPr>
    <w:rPr>
      <w:rFonts w:ascii="Arial" w:hAnsi="Arial" w:eastAsia="Times New Roman" w:cs="Times New Roman"/>
      <w:b/>
      <w:sz w:val="20"/>
      <w:szCs w:val="20"/>
    </w:rPr>
  </w:style>
  <w:style w:type="paragraph" w:styleId="Tabelle-Text1a0" w:customStyle="1">
    <w:name w:val="Tabelle - Text 1 a0"/>
    <w:basedOn w:val="Tabelle-Text1s0"/>
    <w:rsid w:val="00BF3AEC"/>
    <w:pPr>
      <w:numPr>
        <w:numId w:val="2"/>
      </w:numPr>
      <w:tabs>
        <w:tab w:val="num" w:pos="355"/>
      </w:tabs>
      <w:ind w:hanging="288"/>
    </w:pPr>
  </w:style>
  <w:style w:type="paragraph" w:styleId="Tabelle-Text1s0" w:customStyle="1">
    <w:name w:val="Tabelle - Text 1 s0"/>
    <w:basedOn w:val="Normal0"/>
    <w:rsid w:val="00BF3AEC"/>
    <w:pPr>
      <w:tabs>
        <w:tab w:val="num" w:pos="214"/>
      </w:tabs>
      <w:bidi w:val="0"/>
      <w:spacing w:before="20" w:after="20" w:line="240" w:lineRule="auto"/>
      <w:ind w:left="213" w:hanging="213"/>
    </w:pPr>
    <w:rPr>
      <w:rFonts w:ascii="Arial" w:hAnsi="Arial" w:eastAsia="Times New Roman" w:cs="Times New Roman"/>
      <w:sz w:val="20"/>
      <w:szCs w:val="20"/>
    </w:rPr>
  </w:style>
  <w:style w:type="paragraph" w:styleId="Bullet" w:customStyle="1">
    <w:name w:val="Bullet"/>
    <w:basedOn w:val="heading40"/>
    <w:qFormat/>
    <w:rsid w:val="00BF3AEC"/>
    <w:pPr>
      <w:numPr>
        <w:ilvl w:val="0"/>
        <w:numId w:val="3"/>
      </w:numPr>
      <w:tabs>
        <w:tab w:val="left" w:pos="1701"/>
      </w:tabs>
      <w:bidi w:val="0"/>
      <w:ind w:left="1701" w:hanging="425"/>
      <w:jc w:val="both"/>
    </w:pPr>
    <w:rPr>
      <w:rFonts w:asciiTheme="minorHAnsi" w:hAnsiTheme="minorHAnsi"/>
      <w:i w:val="0"/>
      <w:iCs w:val="0"/>
      <w:color w:val="auto"/>
      <w:sz w:val="24"/>
      <w:szCs w:val="24"/>
    </w:rPr>
  </w:style>
  <w:style w:type="paragraph" w:styleId="Heading31" w:customStyle="1">
    <w:name w:val="Heading_3"/>
    <w:basedOn w:val="heading20"/>
    <w:link w:val="Heading3Char"/>
    <w:qFormat/>
    <w:rsid w:val="00F16B85"/>
    <w:pPr>
      <w:keepNext w:val="0"/>
      <w:keepLines w:val="0"/>
      <w:numPr>
        <w:ilvl w:val="0"/>
        <w:numId w:val="0"/>
      </w:numPr>
      <w:spacing w:before="0" w:after="120" w:line="240" w:lineRule="auto"/>
      <w:ind w:left="1702" w:hanging="851"/>
      <w:jc w:val="left"/>
    </w:pPr>
    <w:rPr>
      <w:rFonts w:ascii="Open Sans" w:hAnsi="Open Sans" w:eastAsiaTheme="minorHAnsi" w:cstheme="minorBidi"/>
      <w:bCs/>
      <w:sz w:val="22"/>
      <w:lang w:eastAsia="en-GB"/>
    </w:rPr>
  </w:style>
  <w:style w:type="character" w:styleId="Heading3Char" w:customStyle="1">
    <w:name w:val="Heading_3 Char"/>
    <w:basedOn w:val="DefaultParagraphFont"/>
    <w:link w:val="Heading31"/>
    <w:rsid w:val="00F16B85"/>
    <w:rPr>
      <w:rFonts w:ascii="Open Sans" w:hAnsi="Open Sans" w:eastAsiaTheme="minorHAnsi"/>
      <w:bCs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1F10C6"/>
    <w:rPr>
      <w:color w:val="605E5C"/>
      <w:shd w:val="clear" w:color="auto" w:fill="E1DFDD"/>
    </w:rPr>
  </w:style>
  <w:style w:type="paragraph" w:styleId="Subtitle">
    <w:name w:val="Subtitle"/>
    <w:basedOn w:val="Normal0"/>
    <w:next w:val="Normal0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NormalTable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0" w:customStyle="1">
    <w:basedOn w:val="NormalTable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1" w:customStyle="1">
    <w:basedOn w:val="NormalTable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itle0" w:customStyle="1">
    <w:name w:val="Subtitle0"/>
    <w:basedOn w:val="Normal"/>
    <w:next w:val="Normal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2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3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4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124232798" Type="http://schemas.openxmlformats.org/officeDocument/2006/relationships/image" Target="../media/image2.png"/></Relationships>
</file>

<file path=word/_rels/fontTable.xml.rels><?xml version='1.0' encoding='UTF-8' standalone='yes'?>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f9909d-2ca0-479e-9cd0-4445d0b28931">
      <Terms xmlns="http://schemas.microsoft.com/office/infopath/2007/PartnerControls"/>
    </lcf76f155ced4ddcb4097134ff3c332f>
    <TaxCatchAll xmlns="e521ba48-1715-4574-bb48-b63f655e3b4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AF2F63E8B2CD448AE76E168C8C0CE6" ma:contentTypeVersion="11" ma:contentTypeDescription="Create a new document." ma:contentTypeScope="" ma:versionID="06bcc06ff2702c88e7cc9030dd46b707">
  <xsd:schema xmlns:xsd="http://www.w3.org/2001/XMLSchema" xmlns:xs="http://www.w3.org/2001/XMLSchema" xmlns:p="http://schemas.microsoft.com/office/2006/metadata/properties" xmlns:ns2="a3f9909d-2ca0-479e-9cd0-4445d0b28931" xmlns:ns3="e521ba48-1715-4574-bb48-b63f655e3b4c" targetNamespace="http://schemas.microsoft.com/office/2006/metadata/properties" ma:root="true" ma:fieldsID="d4382526d1cebeb60d651eb355012bd5" ns2:_="" ns3:_="">
    <xsd:import namespace="a3f9909d-2ca0-479e-9cd0-4445d0b28931"/>
    <xsd:import namespace="e521ba48-1715-4574-bb48-b63f655e3b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f9909d-2ca0-479e-9cd0-4445d0b289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2785bde-6f2f-4db1-ab83-08f90c9ee8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21ba48-1715-4574-bb48-b63f655e3b4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9acfce8-6e87-4365-a9af-281497f34e4f}" ma:internalName="TaxCatchAll" ma:showField="CatchAllData" ma:web="e521ba48-1715-4574-bb48-b63f655e3b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l6pvI6SRuLexJrgsewevsLYAXQ==">CgMxLjAyDmgueWU5cmgxcGl3N2hiMghoLmdqZGd4czIKaWQuMWZvYjl0ZTIKaWQuM3pueXNoNzIJaC4zMGowemxsMgloLjJldDkycDAyCGgudHlqY3d0MgloLjNkeTZ2a20yCWguMXQzaDVzZjIJaC40ZDM0b2c4MgloLjJzOGV5bzEyCWguMTdkcDh2dTgAciExWDJzMXU5b1dyYWhaZ1BSRW5HeWFDYWxScmRLUmlnSlk=</go:docsCustomData>
</go:gDocsCustomXmlDataStorage>
</file>

<file path=customXml/itemProps1.xml><?xml version="1.0" encoding="utf-8"?>
<ds:datastoreItem xmlns:ds="http://schemas.openxmlformats.org/officeDocument/2006/customXml" ds:itemID="{4662D20E-778E-43CC-B5B4-FE897C33D462}">
  <ds:schemaRefs>
    <ds:schemaRef ds:uri="http://schemas.microsoft.com/office/2006/metadata/properties"/>
    <ds:schemaRef ds:uri="http://schemas.microsoft.com/office/infopath/2007/PartnerControls"/>
    <ds:schemaRef ds:uri="a3f9909d-2ca0-479e-9cd0-4445d0b28931"/>
    <ds:schemaRef ds:uri="e521ba48-1715-4574-bb48-b63f655e3b4c"/>
  </ds:schemaRefs>
</ds:datastoreItem>
</file>

<file path=customXml/itemProps2.xml><?xml version="1.0" encoding="utf-8"?>
<ds:datastoreItem xmlns:ds="http://schemas.openxmlformats.org/officeDocument/2006/customXml" ds:itemID="{B40FD2C9-2A49-4C99-898F-C0B7D593E4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9FEFD6-263B-4CC3-B741-433C01C5D673}"/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Evgeny Pessetsky</dc:creator>
  <lastModifiedBy>Gali Sheskin</lastModifiedBy>
  <revision>7</revision>
  <dcterms:created xsi:type="dcterms:W3CDTF">2026-04-16T11:57:00.0000000Z</dcterms:created>
  <dcterms:modified xsi:type="dcterms:W3CDTF">2026-06-23T17:55:55.6199874Z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fabb22f-be40-449b-80c6-37ab0a56dba3_Enabled">
    <vt:lpwstr>true</vt:lpwstr>
  </property>
  <property fmtid="{D5CDD505-2E9C-101B-9397-08002B2CF9AE}" pid="3" name="MSIP_Label_dfabb22f-be40-449b-80c6-37ab0a56dba3_SetDate">
    <vt:lpwstr>2024-10-22T18:29:37Z</vt:lpwstr>
  </property>
  <property fmtid="{D5CDD505-2E9C-101B-9397-08002B2CF9AE}" pid="4" name="MSIP_Label_dfabb22f-be40-449b-80c6-37ab0a56dba3_Method">
    <vt:lpwstr>Standard</vt:lpwstr>
  </property>
  <property fmtid="{D5CDD505-2E9C-101B-9397-08002B2CF9AE}" pid="5" name="MSIP_Label_dfabb22f-be40-449b-80c6-37ab0a56dba3_Name">
    <vt:lpwstr>defa4170-0d19-0005-0004-bc88714345d2</vt:lpwstr>
  </property>
  <property fmtid="{D5CDD505-2E9C-101B-9397-08002B2CF9AE}" pid="6" name="MSIP_Label_dfabb22f-be40-449b-80c6-37ab0a56dba3_SiteId">
    <vt:lpwstr>931e2e5a-fe07-4afd-af1d-8bb29966e0ed</vt:lpwstr>
  </property>
  <property fmtid="{D5CDD505-2E9C-101B-9397-08002B2CF9AE}" pid="7" name="MSIP_Label_dfabb22f-be40-449b-80c6-37ab0a56dba3_ActionId">
    <vt:lpwstr>f6c1b997-91b5-4504-bb36-530f3a613fc3</vt:lpwstr>
  </property>
  <property fmtid="{D5CDD505-2E9C-101B-9397-08002B2CF9AE}" pid="8" name="MSIP_Label_dfabb22f-be40-449b-80c6-37ab0a56dba3_ContentBits">
    <vt:lpwstr>0</vt:lpwstr>
  </property>
  <property fmtid="{D5CDD505-2E9C-101B-9397-08002B2CF9AE}" pid="9" name="ContentTypeId">
    <vt:lpwstr>0x010100F9AF2F63E8B2CD448AE76E168C8C0CE6</vt:lpwstr>
  </property>
  <property fmtid="{D5CDD505-2E9C-101B-9397-08002B2CF9AE}" pid="10" name="MediaServiceImageTags">
    <vt:lpwstr/>
  </property>
</Properties>
</file>